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F1691" w14:textId="77777777" w:rsidR="00104029" w:rsidRDefault="00104029" w:rsidP="00104029">
      <w:pPr>
        <w:jc w:val="center"/>
        <w:rPr>
          <w:rFonts w:asciiTheme="majorBidi" w:eastAsia="Calibri" w:hAnsiTheme="majorBidi" w:cstheme="majorBidi"/>
          <w:b/>
          <w:sz w:val="28"/>
          <w:szCs w:val="28"/>
        </w:rPr>
      </w:pPr>
      <w:r>
        <w:rPr>
          <w:rFonts w:asciiTheme="majorBidi" w:eastAsia="Calibri" w:hAnsiTheme="majorBidi" w:cstheme="majorBidi"/>
          <w:b/>
          <w:sz w:val="28"/>
          <w:szCs w:val="28"/>
        </w:rPr>
        <w:t>UNITED STATES COURT OF APPEALS</w:t>
      </w:r>
    </w:p>
    <w:p w14:paraId="6501BD12" w14:textId="77777777" w:rsidR="00104029" w:rsidRDefault="00104029" w:rsidP="00104029">
      <w:pPr>
        <w:jc w:val="center"/>
        <w:rPr>
          <w:rFonts w:asciiTheme="majorBidi" w:eastAsia="Calibri" w:hAnsiTheme="majorBidi" w:cstheme="majorBidi"/>
          <w:b/>
          <w:sz w:val="28"/>
          <w:szCs w:val="28"/>
        </w:rPr>
      </w:pPr>
      <w:r>
        <w:rPr>
          <w:rFonts w:asciiTheme="majorBidi" w:eastAsia="Calibri" w:hAnsiTheme="majorBidi" w:cstheme="majorBidi"/>
          <w:b/>
          <w:sz w:val="28"/>
          <w:szCs w:val="28"/>
        </w:rPr>
        <w:t>FOR THE EIGHTH CIRCUIT</w:t>
      </w:r>
    </w:p>
    <w:p w14:paraId="0EBF5A3F" w14:textId="77777777" w:rsidR="00104029" w:rsidRDefault="00104029" w:rsidP="00104029">
      <w:pPr>
        <w:jc w:val="center"/>
        <w:rPr>
          <w:rFonts w:asciiTheme="majorBidi" w:eastAsia="Calibri" w:hAnsiTheme="majorBidi" w:cstheme="majorBidi"/>
          <w:sz w:val="28"/>
          <w:szCs w:val="28"/>
        </w:rPr>
      </w:pPr>
    </w:p>
    <w:p w14:paraId="5DF5DC48" w14:textId="77777777" w:rsidR="00104029" w:rsidRDefault="00104029" w:rsidP="00104029">
      <w:pPr>
        <w:jc w:val="center"/>
        <w:rPr>
          <w:rFonts w:asciiTheme="majorBidi" w:eastAsia="Calibri" w:hAnsiTheme="majorBidi" w:cstheme="majorBidi"/>
          <w:sz w:val="28"/>
          <w:szCs w:val="28"/>
        </w:rPr>
      </w:pPr>
    </w:p>
    <w:tbl>
      <w:tblPr>
        <w:tblStyle w:val="TableGrid1"/>
        <w:tblW w:w="0" w:type="auto"/>
        <w:tblBorders>
          <w:left w:val="none" w:sz="0" w:space="0" w:color="auto"/>
          <w:right w:val="none" w:sz="0" w:space="0" w:color="auto"/>
        </w:tblBorders>
        <w:tblLook w:val="04A0" w:firstRow="1" w:lastRow="0" w:firstColumn="1" w:lastColumn="0" w:noHBand="0" w:noVBand="1"/>
      </w:tblPr>
      <w:tblGrid>
        <w:gridCol w:w="5040"/>
        <w:gridCol w:w="4310"/>
      </w:tblGrid>
      <w:tr w:rsidR="00104029" w14:paraId="56352701" w14:textId="77777777" w:rsidTr="00104029">
        <w:tc>
          <w:tcPr>
            <w:tcW w:w="5040" w:type="dxa"/>
            <w:tcBorders>
              <w:top w:val="single" w:sz="4" w:space="0" w:color="auto"/>
              <w:left w:val="nil"/>
              <w:bottom w:val="single" w:sz="4" w:space="0" w:color="auto"/>
              <w:right w:val="single" w:sz="4" w:space="0" w:color="auto"/>
            </w:tcBorders>
          </w:tcPr>
          <w:p w14:paraId="3C10953E" w14:textId="77777777" w:rsidR="00104029" w:rsidRDefault="00104029">
            <w:pPr>
              <w:jc w:val="center"/>
              <w:rPr>
                <w:rFonts w:asciiTheme="majorBidi" w:hAnsiTheme="majorBidi" w:cstheme="majorBidi"/>
                <w:sz w:val="28"/>
                <w:szCs w:val="28"/>
              </w:rPr>
            </w:pPr>
          </w:p>
          <w:p w14:paraId="633A3241" w14:textId="77777777" w:rsidR="00104029" w:rsidRDefault="00104029">
            <w:pPr>
              <w:rPr>
                <w:rFonts w:asciiTheme="majorBidi" w:eastAsia="Times New Roman" w:hAnsiTheme="majorBidi" w:cstheme="majorBidi"/>
                <w:b/>
                <w:bCs/>
                <w:sz w:val="28"/>
                <w:szCs w:val="28"/>
              </w:rPr>
            </w:pPr>
            <w:r>
              <w:rPr>
                <w:rFonts w:asciiTheme="majorBidi" w:hAnsiTheme="majorBidi" w:cstheme="majorBidi"/>
                <w:b/>
                <w:bCs/>
                <w:sz w:val="28"/>
                <w:szCs w:val="28"/>
              </w:rPr>
              <w:t>John Smith,</w:t>
            </w:r>
          </w:p>
          <w:p w14:paraId="4AA6D36F" w14:textId="77777777" w:rsidR="00104029" w:rsidRDefault="00104029">
            <w:pPr>
              <w:rPr>
                <w:rFonts w:asciiTheme="majorBidi" w:hAnsiTheme="majorBidi" w:cstheme="majorBidi"/>
                <w:b/>
                <w:bCs/>
                <w:sz w:val="28"/>
                <w:szCs w:val="28"/>
              </w:rPr>
            </w:pPr>
          </w:p>
          <w:p w14:paraId="7D0A31C5" w14:textId="77777777" w:rsidR="00104029" w:rsidRDefault="00104029">
            <w:pPr>
              <w:rPr>
                <w:rFonts w:asciiTheme="majorBidi" w:hAnsiTheme="majorBidi" w:cstheme="majorBidi"/>
                <w:b/>
                <w:bCs/>
                <w:sz w:val="28"/>
                <w:szCs w:val="28"/>
              </w:rPr>
            </w:pPr>
            <w:r>
              <w:rPr>
                <w:rFonts w:asciiTheme="majorBidi" w:hAnsiTheme="majorBidi" w:cstheme="majorBidi"/>
                <w:b/>
                <w:bCs/>
                <w:sz w:val="28"/>
                <w:szCs w:val="28"/>
              </w:rPr>
              <w:tab/>
            </w:r>
            <w:r>
              <w:rPr>
                <w:rFonts w:asciiTheme="majorBidi" w:hAnsiTheme="majorBidi" w:cstheme="majorBidi"/>
                <w:b/>
                <w:bCs/>
                <w:sz w:val="28"/>
                <w:szCs w:val="28"/>
              </w:rPr>
              <w:tab/>
              <w:t>Petitioner,</w:t>
            </w:r>
          </w:p>
          <w:p w14:paraId="0B245AB7" w14:textId="77777777" w:rsidR="00104029" w:rsidRDefault="00104029">
            <w:pPr>
              <w:rPr>
                <w:rFonts w:asciiTheme="majorBidi" w:hAnsiTheme="majorBidi" w:cstheme="majorBidi"/>
                <w:b/>
                <w:bCs/>
                <w:sz w:val="28"/>
                <w:szCs w:val="28"/>
              </w:rPr>
            </w:pPr>
          </w:p>
          <w:p w14:paraId="0CB8D39C" w14:textId="77777777" w:rsidR="00104029" w:rsidRDefault="00104029">
            <w:pPr>
              <w:rPr>
                <w:rFonts w:asciiTheme="majorBidi" w:hAnsiTheme="majorBidi" w:cstheme="majorBidi"/>
                <w:b/>
                <w:bCs/>
                <w:sz w:val="28"/>
                <w:szCs w:val="28"/>
              </w:rPr>
            </w:pPr>
            <w:r>
              <w:rPr>
                <w:rFonts w:asciiTheme="majorBidi" w:hAnsiTheme="majorBidi" w:cstheme="majorBidi"/>
                <w:b/>
                <w:bCs/>
                <w:sz w:val="28"/>
                <w:szCs w:val="28"/>
              </w:rPr>
              <w:tab/>
              <w:t>v.</w:t>
            </w:r>
          </w:p>
          <w:p w14:paraId="299AB2D5" w14:textId="77777777" w:rsidR="00104029" w:rsidRDefault="00104029">
            <w:pPr>
              <w:rPr>
                <w:rFonts w:asciiTheme="majorBidi" w:hAnsiTheme="majorBidi" w:cstheme="majorBidi"/>
                <w:b/>
                <w:bCs/>
                <w:sz w:val="28"/>
                <w:szCs w:val="28"/>
              </w:rPr>
            </w:pPr>
          </w:p>
          <w:p w14:paraId="2ECB60D5" w14:textId="77777777" w:rsidR="00104029" w:rsidRDefault="00104029">
            <w:pPr>
              <w:rPr>
                <w:rFonts w:asciiTheme="majorBidi" w:hAnsiTheme="majorBidi" w:cstheme="majorBidi"/>
                <w:b/>
                <w:bCs/>
                <w:sz w:val="28"/>
                <w:szCs w:val="28"/>
              </w:rPr>
            </w:pPr>
            <w:r>
              <w:rPr>
                <w:rFonts w:asciiTheme="majorBidi" w:hAnsiTheme="majorBidi" w:cstheme="majorBidi"/>
                <w:b/>
                <w:bCs/>
                <w:sz w:val="28"/>
                <w:szCs w:val="28"/>
              </w:rPr>
              <w:t>William Barr,</w:t>
            </w:r>
          </w:p>
          <w:p w14:paraId="4B4EA1D9" w14:textId="77777777" w:rsidR="00104029" w:rsidRDefault="00104029">
            <w:pPr>
              <w:rPr>
                <w:rFonts w:asciiTheme="majorBidi" w:hAnsiTheme="majorBidi" w:cstheme="majorBidi"/>
                <w:b/>
                <w:bCs/>
                <w:sz w:val="28"/>
                <w:szCs w:val="28"/>
              </w:rPr>
            </w:pPr>
            <w:r>
              <w:rPr>
                <w:rFonts w:asciiTheme="majorBidi" w:hAnsiTheme="majorBidi" w:cstheme="majorBidi"/>
                <w:b/>
                <w:bCs/>
                <w:sz w:val="28"/>
                <w:szCs w:val="28"/>
              </w:rPr>
              <w:t xml:space="preserve">U.S. Attorney General, </w:t>
            </w:r>
          </w:p>
          <w:p w14:paraId="22A3CCD6" w14:textId="77777777" w:rsidR="00104029" w:rsidRDefault="00104029">
            <w:pPr>
              <w:rPr>
                <w:rFonts w:asciiTheme="majorBidi" w:hAnsiTheme="majorBidi" w:cstheme="majorBidi"/>
                <w:b/>
                <w:bCs/>
                <w:sz w:val="28"/>
                <w:szCs w:val="28"/>
              </w:rPr>
            </w:pPr>
          </w:p>
          <w:p w14:paraId="00F600C4" w14:textId="77777777" w:rsidR="00104029" w:rsidRDefault="00104029">
            <w:pPr>
              <w:rPr>
                <w:rFonts w:asciiTheme="majorBidi" w:hAnsiTheme="majorBidi" w:cstheme="majorBidi"/>
                <w:b/>
                <w:bCs/>
                <w:sz w:val="28"/>
                <w:szCs w:val="28"/>
              </w:rPr>
            </w:pPr>
            <w:r>
              <w:rPr>
                <w:rFonts w:asciiTheme="majorBidi" w:hAnsiTheme="majorBidi" w:cstheme="majorBidi"/>
                <w:b/>
                <w:bCs/>
                <w:sz w:val="28"/>
                <w:szCs w:val="28"/>
              </w:rPr>
              <w:tab/>
            </w:r>
            <w:r>
              <w:rPr>
                <w:rFonts w:asciiTheme="majorBidi" w:hAnsiTheme="majorBidi" w:cstheme="majorBidi"/>
                <w:b/>
                <w:bCs/>
                <w:sz w:val="28"/>
                <w:szCs w:val="28"/>
              </w:rPr>
              <w:tab/>
              <w:t>Respondent.</w:t>
            </w:r>
          </w:p>
          <w:p w14:paraId="78881C91" w14:textId="77777777" w:rsidR="00104029" w:rsidRDefault="00104029">
            <w:pPr>
              <w:rPr>
                <w:rFonts w:asciiTheme="majorBidi" w:hAnsiTheme="majorBidi" w:cstheme="majorBidi"/>
                <w:sz w:val="28"/>
                <w:szCs w:val="28"/>
              </w:rPr>
            </w:pPr>
          </w:p>
        </w:tc>
        <w:tc>
          <w:tcPr>
            <w:tcW w:w="4310" w:type="dxa"/>
            <w:tcBorders>
              <w:top w:val="nil"/>
              <w:left w:val="single" w:sz="4" w:space="0" w:color="auto"/>
              <w:bottom w:val="nil"/>
              <w:right w:val="nil"/>
            </w:tcBorders>
          </w:tcPr>
          <w:p w14:paraId="18BCDDD1" w14:textId="77777777" w:rsidR="00104029" w:rsidRPr="00104029" w:rsidRDefault="00104029">
            <w:pPr>
              <w:jc w:val="center"/>
              <w:rPr>
                <w:rFonts w:asciiTheme="majorBidi" w:hAnsiTheme="majorBidi" w:cstheme="majorBidi"/>
                <w:sz w:val="28"/>
                <w:szCs w:val="28"/>
              </w:rPr>
            </w:pPr>
          </w:p>
          <w:p w14:paraId="2096529A" w14:textId="77777777" w:rsidR="00104029" w:rsidRDefault="00104029">
            <w:pPr>
              <w:ind w:left="162"/>
              <w:rPr>
                <w:rFonts w:asciiTheme="majorBidi" w:hAnsiTheme="majorBidi" w:cstheme="majorBidi"/>
                <w:b/>
                <w:bCs/>
                <w:sz w:val="28"/>
                <w:szCs w:val="28"/>
                <w:lang w:val="es-NI"/>
              </w:rPr>
            </w:pPr>
            <w:r>
              <w:rPr>
                <w:rFonts w:asciiTheme="majorBidi" w:hAnsiTheme="majorBidi" w:cstheme="majorBidi"/>
                <w:b/>
                <w:bCs/>
                <w:sz w:val="28"/>
                <w:szCs w:val="28"/>
                <w:lang w:val="es-NI"/>
              </w:rPr>
              <w:t>Nos. 22-1122, 22-1234</w:t>
            </w:r>
          </w:p>
          <w:p w14:paraId="41EB8FD9" w14:textId="77777777" w:rsidR="00104029" w:rsidRDefault="00104029">
            <w:pPr>
              <w:ind w:left="162"/>
              <w:rPr>
                <w:rFonts w:asciiTheme="majorBidi" w:hAnsiTheme="majorBidi" w:cstheme="majorBidi"/>
                <w:sz w:val="28"/>
                <w:szCs w:val="28"/>
                <w:lang w:val="es-NI"/>
              </w:rPr>
            </w:pPr>
          </w:p>
          <w:p w14:paraId="04FA50A0" w14:textId="77777777" w:rsidR="00104029" w:rsidRDefault="00104029">
            <w:pPr>
              <w:ind w:left="162"/>
              <w:rPr>
                <w:rFonts w:asciiTheme="majorBidi" w:hAnsiTheme="majorBidi" w:cstheme="majorBidi"/>
                <w:sz w:val="28"/>
                <w:szCs w:val="28"/>
                <w:lang w:val="es-NI"/>
              </w:rPr>
            </w:pPr>
            <w:r>
              <w:rPr>
                <w:rFonts w:asciiTheme="majorBidi" w:hAnsiTheme="majorBidi" w:cstheme="majorBidi"/>
                <w:sz w:val="28"/>
                <w:szCs w:val="28"/>
                <w:lang w:val="es-NI"/>
              </w:rPr>
              <w:t xml:space="preserve">Immigration File No. </w:t>
            </w:r>
          </w:p>
          <w:p w14:paraId="11F3C6F8" w14:textId="77777777" w:rsidR="00104029" w:rsidRDefault="00104029">
            <w:pPr>
              <w:ind w:left="162"/>
              <w:rPr>
                <w:rFonts w:asciiTheme="majorBidi" w:hAnsiTheme="majorBidi" w:cstheme="majorBidi"/>
                <w:sz w:val="28"/>
                <w:szCs w:val="28"/>
                <w:lang w:val="es-NI"/>
              </w:rPr>
            </w:pPr>
            <w:r>
              <w:rPr>
                <w:rFonts w:asciiTheme="majorBidi" w:hAnsiTheme="majorBidi" w:cstheme="majorBidi"/>
                <w:sz w:val="28"/>
                <w:szCs w:val="28"/>
                <w:lang w:val="es-NI"/>
              </w:rPr>
              <w:t>A012-345-678</w:t>
            </w:r>
          </w:p>
          <w:p w14:paraId="5024DE73" w14:textId="77777777" w:rsidR="00104029" w:rsidRDefault="00104029">
            <w:pPr>
              <w:ind w:left="162"/>
              <w:rPr>
                <w:rFonts w:asciiTheme="majorBidi" w:hAnsiTheme="majorBidi" w:cstheme="majorBidi"/>
                <w:sz w:val="28"/>
                <w:szCs w:val="28"/>
                <w:lang w:val="es-NI"/>
              </w:rPr>
            </w:pPr>
          </w:p>
          <w:p w14:paraId="3176D11F" w14:textId="77777777" w:rsidR="00104029" w:rsidRDefault="00104029">
            <w:pPr>
              <w:ind w:left="162"/>
              <w:rPr>
                <w:rFonts w:asciiTheme="majorBidi" w:hAnsiTheme="majorBidi" w:cstheme="majorBidi"/>
                <w:sz w:val="28"/>
                <w:szCs w:val="28"/>
                <w:lang w:val="es-NI"/>
              </w:rPr>
            </w:pPr>
          </w:p>
          <w:p w14:paraId="364168F4" w14:textId="77777777" w:rsidR="00104029" w:rsidRDefault="00104029">
            <w:pPr>
              <w:ind w:left="162"/>
              <w:rPr>
                <w:rFonts w:asciiTheme="majorBidi" w:hAnsiTheme="majorBidi" w:cstheme="majorBidi"/>
                <w:sz w:val="28"/>
                <w:szCs w:val="28"/>
              </w:rPr>
            </w:pPr>
            <w:r>
              <w:rPr>
                <w:rFonts w:asciiTheme="majorBidi" w:hAnsiTheme="majorBidi" w:cstheme="majorBidi"/>
                <w:sz w:val="28"/>
                <w:szCs w:val="28"/>
              </w:rPr>
              <w:t xml:space="preserve">Petition for Review </w:t>
            </w:r>
          </w:p>
          <w:p w14:paraId="0664388D" w14:textId="77777777" w:rsidR="00104029" w:rsidRDefault="00104029">
            <w:pPr>
              <w:ind w:left="162"/>
              <w:rPr>
                <w:rFonts w:asciiTheme="majorBidi" w:hAnsiTheme="majorBidi" w:cstheme="majorBidi"/>
                <w:sz w:val="28"/>
                <w:szCs w:val="28"/>
              </w:rPr>
            </w:pPr>
            <w:r>
              <w:rPr>
                <w:rFonts w:asciiTheme="majorBidi" w:hAnsiTheme="majorBidi" w:cstheme="majorBidi"/>
                <w:sz w:val="28"/>
                <w:szCs w:val="28"/>
              </w:rPr>
              <w:t xml:space="preserve">from the Decision of the </w:t>
            </w:r>
          </w:p>
          <w:p w14:paraId="4DDA3FE1" w14:textId="77777777" w:rsidR="00104029" w:rsidRDefault="00104029">
            <w:pPr>
              <w:ind w:left="162"/>
              <w:rPr>
                <w:rFonts w:asciiTheme="majorBidi" w:hAnsiTheme="majorBidi" w:cstheme="majorBidi"/>
                <w:sz w:val="28"/>
                <w:szCs w:val="28"/>
              </w:rPr>
            </w:pPr>
            <w:r>
              <w:rPr>
                <w:rFonts w:asciiTheme="majorBidi" w:hAnsiTheme="majorBidi" w:cstheme="majorBidi"/>
                <w:sz w:val="28"/>
                <w:szCs w:val="28"/>
              </w:rPr>
              <w:t>Board of Immigration Appeals</w:t>
            </w:r>
          </w:p>
          <w:p w14:paraId="48D17F97" w14:textId="77777777" w:rsidR="00104029" w:rsidRDefault="00104029">
            <w:pPr>
              <w:rPr>
                <w:rFonts w:asciiTheme="majorBidi" w:hAnsiTheme="majorBidi" w:cstheme="majorBidi"/>
                <w:sz w:val="28"/>
                <w:szCs w:val="28"/>
              </w:rPr>
            </w:pPr>
          </w:p>
          <w:p w14:paraId="2818B06E" w14:textId="77777777" w:rsidR="00104029" w:rsidRDefault="00104029">
            <w:pPr>
              <w:rPr>
                <w:rFonts w:asciiTheme="majorBidi" w:hAnsiTheme="majorBidi" w:cstheme="majorBidi"/>
                <w:sz w:val="28"/>
                <w:szCs w:val="28"/>
              </w:rPr>
            </w:pPr>
          </w:p>
        </w:tc>
      </w:tr>
    </w:tbl>
    <w:p w14:paraId="13CFEB50" w14:textId="77777777" w:rsidR="00A82E83" w:rsidRPr="00B8667E" w:rsidRDefault="00A82E83" w:rsidP="00A82E83">
      <w:pPr>
        <w:rPr>
          <w:rFonts w:asciiTheme="majorBidi" w:hAnsiTheme="majorBidi" w:cstheme="majorBidi"/>
          <w:sz w:val="28"/>
          <w:szCs w:val="28"/>
        </w:rPr>
      </w:pPr>
    </w:p>
    <w:p w14:paraId="28FBB01D" w14:textId="47E8D156" w:rsidR="00820396" w:rsidRPr="00B8667E" w:rsidRDefault="001D5D7D" w:rsidP="00BC6423">
      <w:pPr>
        <w:jc w:val="center"/>
        <w:rPr>
          <w:rFonts w:asciiTheme="majorBidi" w:hAnsiTheme="majorBidi" w:cstheme="majorBidi"/>
          <w:b/>
          <w:sz w:val="28"/>
          <w:szCs w:val="28"/>
          <w:lang w:val="en-CA"/>
        </w:rPr>
      </w:pPr>
      <w:r w:rsidRPr="00B8667E">
        <w:rPr>
          <w:rFonts w:asciiTheme="majorBidi" w:hAnsiTheme="majorBidi" w:cstheme="majorBidi"/>
          <w:b/>
          <w:sz w:val="28"/>
          <w:szCs w:val="28"/>
          <w:lang w:val="en-CA"/>
        </w:rPr>
        <w:t>PETITIONER’</w:t>
      </w:r>
      <w:r w:rsidR="00C46010" w:rsidRPr="00B8667E">
        <w:rPr>
          <w:rFonts w:asciiTheme="majorBidi" w:hAnsiTheme="majorBidi" w:cstheme="majorBidi"/>
          <w:b/>
          <w:sz w:val="28"/>
          <w:szCs w:val="28"/>
          <w:lang w:val="en-CA"/>
        </w:rPr>
        <w:t xml:space="preserve">S </w:t>
      </w:r>
      <w:r w:rsidR="0019745A" w:rsidRPr="00B8667E">
        <w:rPr>
          <w:rFonts w:asciiTheme="majorBidi" w:hAnsiTheme="majorBidi" w:cstheme="majorBidi"/>
          <w:b/>
          <w:sz w:val="28"/>
          <w:szCs w:val="28"/>
          <w:lang w:val="en-CA"/>
        </w:rPr>
        <w:t xml:space="preserve">UNOPPOSED </w:t>
      </w:r>
      <w:r w:rsidR="003D3433" w:rsidRPr="00B8667E">
        <w:rPr>
          <w:rFonts w:asciiTheme="majorBidi" w:hAnsiTheme="majorBidi" w:cstheme="majorBidi"/>
          <w:b/>
          <w:sz w:val="28"/>
          <w:szCs w:val="28"/>
          <w:lang w:val="en-CA"/>
        </w:rPr>
        <w:t xml:space="preserve">MOTION </w:t>
      </w:r>
      <w:r w:rsidR="009850BF" w:rsidRPr="00B8667E">
        <w:rPr>
          <w:rFonts w:asciiTheme="majorBidi" w:hAnsiTheme="majorBidi" w:cstheme="majorBidi"/>
          <w:b/>
          <w:sz w:val="28"/>
          <w:szCs w:val="28"/>
          <w:lang w:val="en-CA"/>
        </w:rPr>
        <w:t xml:space="preserve">TO </w:t>
      </w:r>
      <w:r w:rsidR="00D74432" w:rsidRPr="00B8667E">
        <w:rPr>
          <w:rFonts w:asciiTheme="majorBidi" w:hAnsiTheme="majorBidi" w:cstheme="majorBidi"/>
          <w:b/>
          <w:sz w:val="28"/>
          <w:szCs w:val="28"/>
          <w:lang w:val="en-CA"/>
        </w:rPr>
        <w:t>CONSOLIDATE CASES</w:t>
      </w:r>
      <w:r w:rsidR="00BC6423" w:rsidRPr="00B8667E">
        <w:rPr>
          <w:rFonts w:asciiTheme="majorBidi" w:hAnsiTheme="majorBidi" w:cstheme="majorBidi"/>
          <w:b/>
          <w:sz w:val="28"/>
          <w:szCs w:val="28"/>
          <w:lang w:val="en-CA"/>
        </w:rPr>
        <w:t xml:space="preserve"> AND </w:t>
      </w:r>
      <w:r w:rsidR="00D74432" w:rsidRPr="00B8667E">
        <w:rPr>
          <w:rFonts w:asciiTheme="majorBidi" w:hAnsiTheme="majorBidi" w:cstheme="majorBidi"/>
          <w:b/>
          <w:sz w:val="28"/>
          <w:szCs w:val="28"/>
          <w:lang w:val="en-CA"/>
        </w:rPr>
        <w:t>EXTEND TIME TO FILE BRIEF</w:t>
      </w:r>
    </w:p>
    <w:p w14:paraId="5AA0188F" w14:textId="77777777" w:rsidR="003D3433" w:rsidRPr="00B8667E" w:rsidRDefault="003D3433" w:rsidP="003D3433">
      <w:pPr>
        <w:jc w:val="center"/>
        <w:rPr>
          <w:rFonts w:asciiTheme="majorBidi" w:hAnsiTheme="majorBidi" w:cstheme="majorBidi"/>
          <w:b/>
          <w:sz w:val="28"/>
          <w:szCs w:val="28"/>
          <w:lang w:val="en-CA"/>
        </w:rPr>
      </w:pPr>
    </w:p>
    <w:p w14:paraId="4E883A92" w14:textId="3CB9B778" w:rsidR="003D3433" w:rsidRPr="00B8667E" w:rsidRDefault="00EB0D0D" w:rsidP="00F54C82">
      <w:pPr>
        <w:spacing w:line="480" w:lineRule="auto"/>
        <w:ind w:firstLine="720"/>
        <w:rPr>
          <w:rFonts w:asciiTheme="majorBidi" w:hAnsiTheme="majorBidi" w:cstheme="majorBidi"/>
          <w:sz w:val="28"/>
          <w:szCs w:val="28"/>
          <w:lang w:val="en-CA"/>
        </w:rPr>
      </w:pPr>
      <w:r w:rsidRPr="00B8667E">
        <w:rPr>
          <w:rFonts w:asciiTheme="majorBidi" w:hAnsiTheme="majorBidi" w:cstheme="majorBidi"/>
          <w:sz w:val="28"/>
          <w:szCs w:val="28"/>
        </w:rPr>
        <w:t xml:space="preserve">Petitioner </w:t>
      </w:r>
      <w:r w:rsidR="00104029">
        <w:rPr>
          <w:rFonts w:asciiTheme="majorBidi" w:hAnsiTheme="majorBidi" w:cstheme="majorBidi"/>
          <w:sz w:val="28"/>
          <w:szCs w:val="28"/>
        </w:rPr>
        <w:t>John Smith</w:t>
      </w:r>
      <w:r w:rsidR="00D74432" w:rsidRPr="00B8667E">
        <w:rPr>
          <w:rFonts w:asciiTheme="majorBidi" w:hAnsiTheme="majorBidi" w:cstheme="majorBidi"/>
          <w:sz w:val="28"/>
          <w:szCs w:val="28"/>
        </w:rPr>
        <w:t>,</w:t>
      </w:r>
      <w:r w:rsidRPr="00B8667E">
        <w:rPr>
          <w:rFonts w:asciiTheme="majorBidi" w:hAnsiTheme="majorBidi" w:cstheme="majorBidi"/>
          <w:sz w:val="28"/>
          <w:szCs w:val="28"/>
        </w:rPr>
        <w:t xml:space="preserve"> through undersigned counsel, respectfully moves this Court to </w:t>
      </w:r>
      <w:r w:rsidR="00D74432" w:rsidRPr="00B8667E">
        <w:rPr>
          <w:rFonts w:asciiTheme="majorBidi" w:hAnsiTheme="majorBidi" w:cstheme="majorBidi"/>
          <w:sz w:val="28"/>
          <w:szCs w:val="28"/>
        </w:rPr>
        <w:t>consolidate his two pending petitions for review from decisions of the Board of Immigration Appeals</w:t>
      </w:r>
      <w:r w:rsidR="00043B24" w:rsidRPr="00B8667E">
        <w:rPr>
          <w:rFonts w:asciiTheme="majorBidi" w:hAnsiTheme="majorBidi" w:cstheme="majorBidi"/>
          <w:sz w:val="28"/>
          <w:szCs w:val="28"/>
        </w:rPr>
        <w:t xml:space="preserve"> denying his appeal and denying his motion to reconsider, case numbers </w:t>
      </w:r>
      <w:r w:rsidR="00104029">
        <w:rPr>
          <w:rFonts w:asciiTheme="majorBidi" w:hAnsiTheme="majorBidi" w:cstheme="majorBidi"/>
          <w:sz w:val="28"/>
          <w:szCs w:val="28"/>
        </w:rPr>
        <w:t>22-1122</w:t>
      </w:r>
      <w:r w:rsidR="00043B24" w:rsidRPr="00B8667E">
        <w:rPr>
          <w:rFonts w:asciiTheme="majorBidi" w:hAnsiTheme="majorBidi" w:cstheme="majorBidi"/>
          <w:sz w:val="28"/>
          <w:szCs w:val="28"/>
        </w:rPr>
        <w:t xml:space="preserve"> and </w:t>
      </w:r>
      <w:r w:rsidR="00104029">
        <w:rPr>
          <w:rFonts w:asciiTheme="majorBidi" w:hAnsiTheme="majorBidi" w:cstheme="majorBidi"/>
          <w:sz w:val="28"/>
          <w:szCs w:val="28"/>
        </w:rPr>
        <w:t>22-1234</w:t>
      </w:r>
      <w:r w:rsidR="00043B24" w:rsidRPr="00B8667E">
        <w:rPr>
          <w:rFonts w:asciiTheme="majorBidi" w:hAnsiTheme="majorBidi" w:cstheme="majorBidi"/>
          <w:sz w:val="28"/>
          <w:szCs w:val="28"/>
        </w:rPr>
        <w:t xml:space="preserve">, respectively.  Petitioner further </w:t>
      </w:r>
      <w:r w:rsidR="00F105C7" w:rsidRPr="00B8667E">
        <w:rPr>
          <w:rFonts w:asciiTheme="majorBidi" w:hAnsiTheme="majorBidi" w:cstheme="majorBidi"/>
          <w:sz w:val="28"/>
          <w:szCs w:val="28"/>
        </w:rPr>
        <w:t>requests that</w:t>
      </w:r>
      <w:r w:rsidR="00D74432" w:rsidRPr="00B8667E">
        <w:rPr>
          <w:rFonts w:asciiTheme="majorBidi" w:hAnsiTheme="majorBidi" w:cstheme="majorBidi"/>
          <w:sz w:val="28"/>
          <w:szCs w:val="28"/>
        </w:rPr>
        <w:t xml:space="preserve"> the </w:t>
      </w:r>
      <w:r w:rsidR="00F105C7" w:rsidRPr="00B8667E">
        <w:rPr>
          <w:rFonts w:asciiTheme="majorBidi" w:hAnsiTheme="majorBidi" w:cstheme="majorBidi"/>
          <w:sz w:val="28"/>
          <w:szCs w:val="28"/>
        </w:rPr>
        <w:t>deadline</w:t>
      </w:r>
      <w:r w:rsidR="00D74432" w:rsidRPr="00B8667E">
        <w:rPr>
          <w:rFonts w:asciiTheme="majorBidi" w:hAnsiTheme="majorBidi" w:cstheme="majorBidi"/>
          <w:sz w:val="28"/>
          <w:szCs w:val="28"/>
        </w:rPr>
        <w:t xml:space="preserve"> to file the opening brief in the lead case</w:t>
      </w:r>
      <w:r w:rsidR="00043B24" w:rsidRPr="00B8667E">
        <w:rPr>
          <w:rFonts w:asciiTheme="majorBidi" w:hAnsiTheme="majorBidi" w:cstheme="majorBidi"/>
          <w:sz w:val="28"/>
          <w:szCs w:val="28"/>
        </w:rPr>
        <w:t xml:space="preserve">, which is currently March 21, 2019, </w:t>
      </w:r>
      <w:r w:rsidR="00F105C7" w:rsidRPr="00B8667E">
        <w:rPr>
          <w:rFonts w:asciiTheme="majorBidi" w:hAnsiTheme="majorBidi" w:cstheme="majorBidi"/>
          <w:sz w:val="28"/>
          <w:szCs w:val="28"/>
        </w:rPr>
        <w:t xml:space="preserve">be extended </w:t>
      </w:r>
      <w:r w:rsidR="00043B24" w:rsidRPr="00B8667E">
        <w:rPr>
          <w:rFonts w:asciiTheme="majorBidi" w:hAnsiTheme="majorBidi" w:cstheme="majorBidi"/>
          <w:sz w:val="28"/>
          <w:szCs w:val="28"/>
        </w:rPr>
        <w:t>to July 24, 2019, the deadline for the opening brief in the second case</w:t>
      </w:r>
      <w:r w:rsidR="00D74432" w:rsidRPr="00B8667E">
        <w:rPr>
          <w:rFonts w:asciiTheme="majorBidi" w:hAnsiTheme="majorBidi" w:cstheme="majorBidi"/>
          <w:sz w:val="28"/>
          <w:szCs w:val="28"/>
        </w:rPr>
        <w:t>.</w:t>
      </w:r>
      <w:r w:rsidR="00043B24" w:rsidRPr="00B8667E">
        <w:rPr>
          <w:rFonts w:asciiTheme="majorBidi" w:hAnsiTheme="majorBidi" w:cstheme="majorBidi"/>
          <w:sz w:val="28"/>
          <w:szCs w:val="28"/>
        </w:rPr>
        <w:t xml:space="preserve">  The Certified Administrative Record in the second case</w:t>
      </w:r>
      <w:r w:rsidR="00FC0213" w:rsidRPr="00B8667E">
        <w:rPr>
          <w:rFonts w:asciiTheme="majorBidi" w:hAnsiTheme="majorBidi" w:cstheme="majorBidi"/>
          <w:sz w:val="28"/>
          <w:szCs w:val="28"/>
        </w:rPr>
        <w:t xml:space="preserve"> </w:t>
      </w:r>
      <w:r w:rsidR="00F105C7" w:rsidRPr="00B8667E">
        <w:rPr>
          <w:rFonts w:asciiTheme="majorBidi" w:hAnsiTheme="majorBidi" w:cstheme="majorBidi"/>
          <w:sz w:val="28"/>
          <w:szCs w:val="28"/>
        </w:rPr>
        <w:t xml:space="preserve">is due April 24, 2019. </w:t>
      </w:r>
      <w:r w:rsidR="00FC0213" w:rsidRPr="00B8667E">
        <w:rPr>
          <w:rFonts w:asciiTheme="majorBidi" w:hAnsiTheme="majorBidi" w:cstheme="majorBidi"/>
          <w:sz w:val="28"/>
          <w:szCs w:val="28"/>
        </w:rPr>
        <w:t xml:space="preserve"> Petitioner’s counsel has contacted Respondent’s counsel, </w:t>
      </w:r>
      <w:r w:rsidR="00D74432" w:rsidRPr="00B8667E">
        <w:rPr>
          <w:rFonts w:asciiTheme="majorBidi" w:hAnsiTheme="majorBidi" w:cstheme="majorBidi"/>
          <w:sz w:val="28"/>
          <w:szCs w:val="28"/>
        </w:rPr>
        <w:t>Ashley Martin</w:t>
      </w:r>
      <w:r w:rsidR="00FC0213" w:rsidRPr="00B8667E">
        <w:rPr>
          <w:rFonts w:asciiTheme="majorBidi" w:hAnsiTheme="majorBidi" w:cstheme="majorBidi"/>
          <w:sz w:val="28"/>
          <w:szCs w:val="28"/>
        </w:rPr>
        <w:t xml:space="preserve">, who states that Respondent does not oppose </w:t>
      </w:r>
      <w:r w:rsidR="00F105C7" w:rsidRPr="00B8667E">
        <w:rPr>
          <w:rFonts w:asciiTheme="majorBidi" w:hAnsiTheme="majorBidi" w:cstheme="majorBidi"/>
          <w:sz w:val="28"/>
          <w:szCs w:val="28"/>
        </w:rPr>
        <w:t>this request</w:t>
      </w:r>
      <w:r w:rsidR="00FC0213" w:rsidRPr="00B8667E">
        <w:rPr>
          <w:rFonts w:asciiTheme="majorBidi" w:hAnsiTheme="majorBidi" w:cstheme="majorBidi"/>
          <w:sz w:val="28"/>
          <w:szCs w:val="28"/>
        </w:rPr>
        <w:t>.</w:t>
      </w:r>
    </w:p>
    <w:p w14:paraId="01A60F64" w14:textId="79EA75F8" w:rsidR="00EB0D0D" w:rsidRPr="00B8667E" w:rsidRDefault="00F105C7" w:rsidP="00EB0D0D">
      <w:pPr>
        <w:spacing w:line="480" w:lineRule="auto"/>
        <w:ind w:firstLine="720"/>
        <w:rPr>
          <w:rFonts w:asciiTheme="majorBidi" w:hAnsiTheme="majorBidi" w:cstheme="majorBidi"/>
          <w:sz w:val="28"/>
          <w:szCs w:val="28"/>
        </w:rPr>
      </w:pPr>
      <w:r w:rsidRPr="00B8667E">
        <w:rPr>
          <w:rFonts w:asciiTheme="majorBidi" w:hAnsiTheme="majorBidi" w:cstheme="majorBidi"/>
          <w:sz w:val="28"/>
          <w:szCs w:val="28"/>
        </w:rPr>
        <w:lastRenderedPageBreak/>
        <w:t>Consolidation is mandated by 8 U.S.C. § 1252(b)(6) (“When a petitioner seeks review of an order under this section, any review sought of a motion to reopen or reconsider the order shall be consolidated with the review of the order.”)</w:t>
      </w:r>
      <w:r w:rsidR="00EB0D0D" w:rsidRPr="00B8667E">
        <w:rPr>
          <w:rFonts w:asciiTheme="majorBidi" w:hAnsiTheme="majorBidi" w:cstheme="majorBidi"/>
          <w:sz w:val="28"/>
          <w:szCs w:val="28"/>
        </w:rPr>
        <w:t>.</w:t>
      </w:r>
      <w:r w:rsidRPr="00B8667E">
        <w:rPr>
          <w:rFonts w:asciiTheme="majorBidi" w:hAnsiTheme="majorBidi" w:cstheme="majorBidi"/>
          <w:sz w:val="28"/>
          <w:szCs w:val="28"/>
        </w:rPr>
        <w:t xml:space="preserve">  Because both petitions relate to the same facts, claims, and legal arguments, consolidation would conserve the resources of both parties and of this Court.</w:t>
      </w:r>
      <w:r w:rsidR="00EB0D0D" w:rsidRPr="00B8667E">
        <w:rPr>
          <w:rFonts w:asciiTheme="majorBidi" w:hAnsiTheme="majorBidi" w:cstheme="majorBidi"/>
          <w:sz w:val="28"/>
          <w:szCs w:val="28"/>
        </w:rPr>
        <w:t xml:space="preserve">  </w:t>
      </w:r>
      <w:r w:rsidRPr="00B8667E">
        <w:rPr>
          <w:rFonts w:asciiTheme="majorBidi" w:hAnsiTheme="majorBidi" w:cstheme="majorBidi"/>
          <w:sz w:val="28"/>
          <w:szCs w:val="28"/>
        </w:rPr>
        <w:t>The same considerations warrant extension of the briefing deadline in the lead case, if the issue is not already disposed of by consolidation.</w:t>
      </w:r>
    </w:p>
    <w:p w14:paraId="32BC9F29" w14:textId="67A1825D" w:rsidR="008055F9" w:rsidRPr="00B8667E" w:rsidRDefault="008055F9" w:rsidP="00EB0D0D">
      <w:pPr>
        <w:spacing w:line="480" w:lineRule="auto"/>
        <w:ind w:firstLine="720"/>
        <w:rPr>
          <w:rFonts w:asciiTheme="majorBidi" w:hAnsiTheme="majorBidi" w:cstheme="majorBidi"/>
          <w:sz w:val="28"/>
          <w:szCs w:val="28"/>
        </w:rPr>
      </w:pPr>
      <w:r w:rsidRPr="00B8667E">
        <w:rPr>
          <w:rFonts w:asciiTheme="majorBidi" w:hAnsiTheme="majorBidi" w:cstheme="majorBidi"/>
          <w:sz w:val="28"/>
          <w:szCs w:val="28"/>
        </w:rPr>
        <w:t>Petitioner is not detained.  Petitioner currently has an application for adjustment of status pending before U.S. Citizenship and Immigration Services, which, if granted, would moot these petitions for review.  Extending the briefing deadline as requested would give the agency time to adjudicate the application.</w:t>
      </w:r>
    </w:p>
    <w:p w14:paraId="027AD7F0" w14:textId="093BA9AF" w:rsidR="00534ADA" w:rsidRPr="00B8667E" w:rsidRDefault="00BC6423" w:rsidP="00BC6423">
      <w:pPr>
        <w:spacing w:line="480" w:lineRule="auto"/>
        <w:rPr>
          <w:rFonts w:asciiTheme="majorBidi" w:hAnsiTheme="majorBidi" w:cstheme="majorBidi"/>
          <w:sz w:val="28"/>
          <w:szCs w:val="28"/>
        </w:rPr>
      </w:pPr>
      <w:r w:rsidRPr="00B8667E">
        <w:rPr>
          <w:rFonts w:asciiTheme="majorBidi" w:hAnsiTheme="majorBidi" w:cstheme="majorBidi"/>
          <w:sz w:val="28"/>
          <w:szCs w:val="28"/>
        </w:rPr>
        <w:tab/>
        <w:t>For these reasons</w:t>
      </w:r>
      <w:r w:rsidR="00FF0728" w:rsidRPr="00B8667E">
        <w:rPr>
          <w:rFonts w:asciiTheme="majorBidi" w:hAnsiTheme="majorBidi" w:cstheme="majorBidi"/>
          <w:sz w:val="28"/>
          <w:szCs w:val="28"/>
        </w:rPr>
        <w:t>, Petitioner respectfully requests that</w:t>
      </w:r>
      <w:r w:rsidR="00F105C7" w:rsidRPr="00B8667E">
        <w:rPr>
          <w:rFonts w:asciiTheme="majorBidi" w:hAnsiTheme="majorBidi" w:cstheme="majorBidi"/>
          <w:sz w:val="28"/>
          <w:szCs w:val="28"/>
        </w:rPr>
        <w:t xml:space="preserve"> his two petitions for review be consolidated and the briefing schedule of the lead case be extended to that of the second case</w:t>
      </w:r>
      <w:r w:rsidR="00FF0728" w:rsidRPr="00B8667E">
        <w:rPr>
          <w:rFonts w:asciiTheme="majorBidi" w:hAnsiTheme="majorBidi" w:cstheme="majorBidi"/>
          <w:sz w:val="28"/>
          <w:szCs w:val="28"/>
        </w:rPr>
        <w:t>.</w:t>
      </w:r>
    </w:p>
    <w:p w14:paraId="3DBAD34D" w14:textId="0B4BF42A" w:rsidR="00C46010" w:rsidRPr="00B8667E" w:rsidRDefault="00DB1D47" w:rsidP="00DB1D47">
      <w:pPr>
        <w:tabs>
          <w:tab w:val="left" w:pos="5040"/>
        </w:tabs>
        <w:rPr>
          <w:rFonts w:asciiTheme="majorBidi" w:hAnsiTheme="majorBidi" w:cstheme="majorBidi"/>
          <w:sz w:val="28"/>
          <w:szCs w:val="28"/>
        </w:rPr>
      </w:pPr>
      <w:r w:rsidRPr="00B8667E">
        <w:rPr>
          <w:rFonts w:asciiTheme="majorBidi" w:hAnsiTheme="majorBidi" w:cstheme="majorBidi"/>
          <w:sz w:val="28"/>
          <w:szCs w:val="28"/>
        </w:rPr>
        <w:t xml:space="preserve">Dated: </w:t>
      </w:r>
      <w:r w:rsidR="00F105C7" w:rsidRPr="00B8667E">
        <w:rPr>
          <w:rFonts w:asciiTheme="majorBidi" w:hAnsiTheme="majorBidi" w:cstheme="majorBidi"/>
          <w:sz w:val="28"/>
          <w:szCs w:val="28"/>
        </w:rPr>
        <w:t>March 8, 2019</w:t>
      </w:r>
      <w:r w:rsidRPr="00B8667E">
        <w:rPr>
          <w:rFonts w:asciiTheme="majorBidi" w:hAnsiTheme="majorBidi" w:cstheme="majorBidi"/>
          <w:sz w:val="28"/>
          <w:szCs w:val="28"/>
        </w:rPr>
        <w:tab/>
      </w:r>
      <w:r w:rsidR="00A82E83" w:rsidRPr="00B8667E">
        <w:rPr>
          <w:rFonts w:asciiTheme="majorBidi" w:hAnsiTheme="majorBidi" w:cstheme="majorBidi"/>
          <w:sz w:val="28"/>
          <w:szCs w:val="28"/>
        </w:rPr>
        <w:t>Respectfully submitted,</w:t>
      </w:r>
      <w:r w:rsidR="004B7ADB" w:rsidRPr="00B8667E">
        <w:rPr>
          <w:rFonts w:asciiTheme="majorBidi" w:hAnsiTheme="majorBidi" w:cstheme="majorBidi"/>
          <w:sz w:val="28"/>
          <w:szCs w:val="28"/>
        </w:rPr>
        <w:tab/>
      </w:r>
      <w:r w:rsidR="004B7ADB" w:rsidRPr="00B8667E">
        <w:rPr>
          <w:rFonts w:asciiTheme="majorBidi" w:hAnsiTheme="majorBidi" w:cstheme="majorBidi"/>
          <w:sz w:val="28"/>
          <w:szCs w:val="28"/>
        </w:rPr>
        <w:tab/>
      </w:r>
      <w:r w:rsidR="004B7ADB" w:rsidRPr="00B8667E">
        <w:rPr>
          <w:rFonts w:asciiTheme="majorBidi" w:hAnsiTheme="majorBidi" w:cstheme="majorBidi"/>
          <w:sz w:val="28"/>
          <w:szCs w:val="28"/>
        </w:rPr>
        <w:tab/>
      </w:r>
      <w:r w:rsidR="004B7ADB" w:rsidRPr="00B8667E">
        <w:rPr>
          <w:rFonts w:asciiTheme="majorBidi" w:hAnsiTheme="majorBidi" w:cstheme="majorBidi"/>
          <w:sz w:val="28"/>
          <w:szCs w:val="28"/>
        </w:rPr>
        <w:tab/>
      </w:r>
    </w:p>
    <w:p w14:paraId="434904E5" w14:textId="77777777" w:rsidR="004B7ADB" w:rsidRPr="00B8667E" w:rsidRDefault="00DB1D47" w:rsidP="00DB1D47">
      <w:pPr>
        <w:tabs>
          <w:tab w:val="left" w:pos="5040"/>
        </w:tabs>
        <w:rPr>
          <w:rFonts w:asciiTheme="majorBidi" w:hAnsiTheme="majorBidi" w:cstheme="majorBidi"/>
          <w:sz w:val="28"/>
          <w:szCs w:val="28"/>
          <w:u w:val="single"/>
        </w:rPr>
      </w:pPr>
      <w:r w:rsidRPr="00B8667E">
        <w:rPr>
          <w:rFonts w:asciiTheme="majorBidi" w:hAnsiTheme="majorBidi" w:cstheme="majorBidi"/>
          <w:b/>
          <w:sz w:val="28"/>
          <w:szCs w:val="28"/>
        </w:rPr>
        <w:tab/>
      </w:r>
      <w:r w:rsidR="004B7ADB" w:rsidRPr="00B8667E">
        <w:rPr>
          <w:rFonts w:asciiTheme="majorBidi" w:hAnsiTheme="majorBidi" w:cstheme="majorBidi"/>
          <w:sz w:val="28"/>
          <w:szCs w:val="28"/>
          <w:u w:val="single"/>
        </w:rPr>
        <w:t xml:space="preserve">s/ </w:t>
      </w:r>
      <w:r w:rsidR="003B6F5B" w:rsidRPr="00B8667E">
        <w:rPr>
          <w:rFonts w:asciiTheme="majorBidi" w:hAnsiTheme="majorBidi" w:cstheme="majorBidi"/>
          <w:sz w:val="28"/>
          <w:szCs w:val="28"/>
          <w:u w:val="single"/>
        </w:rPr>
        <w:t>John Bruning</w:t>
      </w:r>
      <w:r w:rsidRPr="00B8667E">
        <w:rPr>
          <w:rFonts w:asciiTheme="majorBidi" w:hAnsiTheme="majorBidi" w:cstheme="majorBidi"/>
          <w:sz w:val="28"/>
          <w:szCs w:val="28"/>
          <w:u w:val="single"/>
        </w:rPr>
        <w:tab/>
      </w:r>
      <w:r w:rsidRPr="00B8667E">
        <w:rPr>
          <w:rFonts w:asciiTheme="majorBidi" w:hAnsiTheme="majorBidi" w:cstheme="majorBidi"/>
          <w:sz w:val="28"/>
          <w:szCs w:val="28"/>
          <w:u w:val="single"/>
        </w:rPr>
        <w:tab/>
      </w:r>
      <w:r w:rsidRPr="00B8667E">
        <w:rPr>
          <w:rFonts w:asciiTheme="majorBidi" w:hAnsiTheme="majorBidi" w:cstheme="majorBidi"/>
          <w:sz w:val="28"/>
          <w:szCs w:val="28"/>
          <w:u w:val="single"/>
        </w:rPr>
        <w:tab/>
      </w:r>
      <w:r w:rsidRPr="00B8667E">
        <w:rPr>
          <w:rFonts w:asciiTheme="majorBidi" w:hAnsiTheme="majorBidi" w:cstheme="majorBidi"/>
          <w:sz w:val="28"/>
          <w:szCs w:val="28"/>
          <w:u w:val="single"/>
        </w:rPr>
        <w:tab/>
      </w:r>
    </w:p>
    <w:p w14:paraId="634DA074" w14:textId="77777777" w:rsidR="00026A42" w:rsidRPr="00B8667E" w:rsidRDefault="00DB1D47" w:rsidP="00DB1D47">
      <w:pPr>
        <w:tabs>
          <w:tab w:val="left" w:pos="5040"/>
        </w:tabs>
        <w:rPr>
          <w:rFonts w:asciiTheme="majorBidi" w:hAnsiTheme="majorBidi" w:cstheme="majorBidi"/>
          <w:sz w:val="28"/>
          <w:szCs w:val="28"/>
        </w:rPr>
      </w:pPr>
      <w:r w:rsidRPr="00B8667E">
        <w:rPr>
          <w:rFonts w:asciiTheme="majorBidi" w:hAnsiTheme="majorBidi" w:cstheme="majorBidi"/>
          <w:sz w:val="28"/>
          <w:szCs w:val="28"/>
        </w:rPr>
        <w:tab/>
      </w:r>
      <w:r w:rsidR="003B6F5B" w:rsidRPr="00B8667E">
        <w:rPr>
          <w:rFonts w:asciiTheme="majorBidi" w:hAnsiTheme="majorBidi" w:cstheme="majorBidi"/>
          <w:sz w:val="28"/>
          <w:szCs w:val="28"/>
        </w:rPr>
        <w:t>John Bruning</w:t>
      </w:r>
      <w:r w:rsidR="003D3433" w:rsidRPr="00B8667E">
        <w:rPr>
          <w:rFonts w:asciiTheme="majorBidi" w:hAnsiTheme="majorBidi" w:cstheme="majorBidi"/>
          <w:sz w:val="28"/>
          <w:szCs w:val="28"/>
        </w:rPr>
        <w:t xml:space="preserve"> (MN 0</w:t>
      </w:r>
      <w:r w:rsidR="003B6F5B" w:rsidRPr="00B8667E">
        <w:rPr>
          <w:rFonts w:asciiTheme="majorBidi" w:hAnsiTheme="majorBidi" w:cstheme="majorBidi"/>
          <w:sz w:val="28"/>
          <w:szCs w:val="28"/>
        </w:rPr>
        <w:t>399174</w:t>
      </w:r>
      <w:r w:rsidR="003D3433" w:rsidRPr="00B8667E">
        <w:rPr>
          <w:rFonts w:asciiTheme="majorBidi" w:hAnsiTheme="majorBidi" w:cstheme="majorBidi"/>
          <w:sz w:val="28"/>
          <w:szCs w:val="28"/>
        </w:rPr>
        <w:t>)</w:t>
      </w:r>
    </w:p>
    <w:p w14:paraId="3411651F" w14:textId="77777777" w:rsidR="00DB1D47" w:rsidRPr="00B8667E" w:rsidRDefault="00DB1D47" w:rsidP="00DB1D47">
      <w:pPr>
        <w:tabs>
          <w:tab w:val="left" w:pos="5040"/>
        </w:tabs>
        <w:rPr>
          <w:rFonts w:asciiTheme="majorBidi" w:hAnsiTheme="majorBidi" w:cstheme="majorBidi"/>
          <w:sz w:val="28"/>
          <w:szCs w:val="28"/>
        </w:rPr>
      </w:pPr>
      <w:r w:rsidRPr="00B8667E">
        <w:rPr>
          <w:rFonts w:asciiTheme="majorBidi" w:hAnsiTheme="majorBidi" w:cstheme="majorBidi"/>
          <w:sz w:val="28"/>
          <w:szCs w:val="28"/>
        </w:rPr>
        <w:tab/>
        <w:t>Kimberly K. Hunter (MN 0238880)</w:t>
      </w:r>
    </w:p>
    <w:p w14:paraId="1A612E15" w14:textId="77777777" w:rsidR="00026A42" w:rsidRPr="00B8667E" w:rsidRDefault="00DB1D47" w:rsidP="00DB1D47">
      <w:pPr>
        <w:tabs>
          <w:tab w:val="left" w:pos="5040"/>
        </w:tabs>
        <w:rPr>
          <w:rFonts w:asciiTheme="majorBidi" w:hAnsiTheme="majorBidi" w:cstheme="majorBidi"/>
          <w:sz w:val="28"/>
          <w:szCs w:val="28"/>
        </w:rPr>
      </w:pPr>
      <w:r w:rsidRPr="00B8667E">
        <w:rPr>
          <w:rFonts w:asciiTheme="majorBidi" w:hAnsiTheme="majorBidi" w:cstheme="majorBidi"/>
          <w:sz w:val="28"/>
          <w:szCs w:val="28"/>
        </w:rPr>
        <w:tab/>
        <w:t>KIM HUNTER LAW, P.L.L.C.</w:t>
      </w:r>
    </w:p>
    <w:p w14:paraId="1D318A9D" w14:textId="77777777" w:rsidR="003B6F5B" w:rsidRPr="00B8667E" w:rsidRDefault="00DB1D47" w:rsidP="00DB1D47">
      <w:pPr>
        <w:tabs>
          <w:tab w:val="left" w:pos="5040"/>
        </w:tabs>
        <w:rPr>
          <w:rFonts w:asciiTheme="majorBidi" w:hAnsiTheme="majorBidi" w:cstheme="majorBidi"/>
          <w:sz w:val="28"/>
          <w:szCs w:val="28"/>
        </w:rPr>
      </w:pPr>
      <w:r w:rsidRPr="00B8667E">
        <w:rPr>
          <w:rFonts w:asciiTheme="majorBidi" w:hAnsiTheme="majorBidi" w:cstheme="majorBidi"/>
          <w:sz w:val="28"/>
          <w:szCs w:val="28"/>
        </w:rPr>
        <w:tab/>
      </w:r>
      <w:r w:rsidR="003B6F5B" w:rsidRPr="00B8667E">
        <w:rPr>
          <w:rFonts w:asciiTheme="majorBidi" w:hAnsiTheme="majorBidi" w:cstheme="majorBidi"/>
          <w:sz w:val="28"/>
          <w:szCs w:val="28"/>
        </w:rPr>
        <w:t>656 Selby Avenue, Suite 100</w:t>
      </w:r>
    </w:p>
    <w:p w14:paraId="109F583E" w14:textId="77777777" w:rsidR="003B6F5B" w:rsidRPr="00B8667E" w:rsidRDefault="00DB1D47" w:rsidP="00DB1D47">
      <w:pPr>
        <w:tabs>
          <w:tab w:val="left" w:pos="5040"/>
        </w:tabs>
        <w:rPr>
          <w:rFonts w:asciiTheme="majorBidi" w:hAnsiTheme="majorBidi" w:cstheme="majorBidi"/>
          <w:sz w:val="28"/>
          <w:szCs w:val="28"/>
        </w:rPr>
      </w:pPr>
      <w:r w:rsidRPr="00B8667E">
        <w:rPr>
          <w:rFonts w:asciiTheme="majorBidi" w:hAnsiTheme="majorBidi" w:cstheme="majorBidi"/>
          <w:sz w:val="28"/>
          <w:szCs w:val="28"/>
        </w:rPr>
        <w:tab/>
      </w:r>
      <w:r w:rsidR="003B6F5B" w:rsidRPr="00B8667E">
        <w:rPr>
          <w:rFonts w:asciiTheme="majorBidi" w:hAnsiTheme="majorBidi" w:cstheme="majorBidi"/>
          <w:sz w:val="28"/>
          <w:szCs w:val="28"/>
        </w:rPr>
        <w:t>Saint Paul, MN 55104</w:t>
      </w:r>
    </w:p>
    <w:p w14:paraId="4C0906A2" w14:textId="77777777" w:rsidR="003B6F5B" w:rsidRPr="00B8667E" w:rsidRDefault="00DB1D47" w:rsidP="00DB1D47">
      <w:pPr>
        <w:tabs>
          <w:tab w:val="left" w:pos="5040"/>
        </w:tabs>
        <w:rPr>
          <w:rFonts w:asciiTheme="majorBidi" w:hAnsiTheme="majorBidi" w:cstheme="majorBidi"/>
          <w:sz w:val="28"/>
          <w:szCs w:val="28"/>
        </w:rPr>
      </w:pPr>
      <w:r w:rsidRPr="00B8667E">
        <w:rPr>
          <w:rFonts w:asciiTheme="majorBidi" w:hAnsiTheme="majorBidi" w:cstheme="majorBidi"/>
          <w:sz w:val="28"/>
          <w:szCs w:val="28"/>
        </w:rPr>
        <w:tab/>
      </w:r>
      <w:r w:rsidR="003B6F5B" w:rsidRPr="00B8667E">
        <w:rPr>
          <w:rFonts w:asciiTheme="majorBidi" w:hAnsiTheme="majorBidi" w:cstheme="majorBidi"/>
          <w:sz w:val="28"/>
          <w:szCs w:val="28"/>
        </w:rPr>
        <w:t>(651) 641-0440</w:t>
      </w:r>
    </w:p>
    <w:p w14:paraId="115052F7" w14:textId="77777777" w:rsidR="00DB1D47" w:rsidRPr="00B8667E" w:rsidRDefault="00DB1D47" w:rsidP="00DB1D47">
      <w:pPr>
        <w:tabs>
          <w:tab w:val="left" w:pos="5040"/>
        </w:tabs>
        <w:rPr>
          <w:rFonts w:asciiTheme="majorBidi" w:hAnsiTheme="majorBidi" w:cstheme="majorBidi"/>
          <w:sz w:val="28"/>
          <w:szCs w:val="28"/>
        </w:rPr>
      </w:pPr>
      <w:r w:rsidRPr="00B8667E">
        <w:rPr>
          <w:rFonts w:asciiTheme="majorBidi" w:hAnsiTheme="majorBidi" w:cstheme="majorBidi"/>
          <w:sz w:val="28"/>
          <w:szCs w:val="28"/>
        </w:rPr>
        <w:tab/>
        <w:t>john@kimhunterlaw.com</w:t>
      </w:r>
    </w:p>
    <w:p w14:paraId="518B869A" w14:textId="77777777" w:rsidR="00DB1D47" w:rsidRPr="00B8667E" w:rsidRDefault="00DB1D47" w:rsidP="00DB1D47">
      <w:pPr>
        <w:tabs>
          <w:tab w:val="left" w:pos="5040"/>
        </w:tabs>
        <w:rPr>
          <w:rFonts w:asciiTheme="majorBidi" w:hAnsiTheme="majorBidi" w:cstheme="majorBidi"/>
          <w:sz w:val="28"/>
          <w:szCs w:val="28"/>
        </w:rPr>
      </w:pPr>
      <w:r w:rsidRPr="00B8667E">
        <w:rPr>
          <w:rFonts w:asciiTheme="majorBidi" w:hAnsiTheme="majorBidi" w:cstheme="majorBidi"/>
          <w:sz w:val="28"/>
          <w:szCs w:val="28"/>
        </w:rPr>
        <w:tab/>
      </w:r>
    </w:p>
    <w:p w14:paraId="66CC48D8" w14:textId="3A1307AC" w:rsidR="008055F9" w:rsidRPr="00B8667E" w:rsidRDefault="00DB1D47" w:rsidP="008055F9">
      <w:pPr>
        <w:tabs>
          <w:tab w:val="left" w:pos="5040"/>
        </w:tabs>
        <w:rPr>
          <w:rFonts w:asciiTheme="majorBidi" w:hAnsiTheme="majorBidi" w:cstheme="majorBidi"/>
          <w:sz w:val="28"/>
          <w:szCs w:val="28"/>
        </w:rPr>
      </w:pPr>
      <w:r w:rsidRPr="00B8667E">
        <w:rPr>
          <w:rFonts w:asciiTheme="majorBidi" w:hAnsiTheme="majorBidi" w:cstheme="majorBidi"/>
          <w:sz w:val="28"/>
          <w:szCs w:val="28"/>
        </w:rPr>
        <w:tab/>
        <w:t>Attorneys for Petitioner</w:t>
      </w:r>
      <w:r w:rsidRPr="00B8667E">
        <w:rPr>
          <w:rFonts w:asciiTheme="majorBidi" w:hAnsiTheme="majorBidi" w:cstheme="majorBidi"/>
          <w:bCs/>
          <w:sz w:val="28"/>
          <w:szCs w:val="28"/>
          <w:u w:val="single"/>
        </w:rPr>
        <w:br w:type="page"/>
      </w:r>
    </w:p>
    <w:p w14:paraId="09DD6516" w14:textId="77777777" w:rsidR="00104029" w:rsidRDefault="00104029" w:rsidP="00104029">
      <w:pPr>
        <w:jc w:val="center"/>
        <w:rPr>
          <w:rFonts w:asciiTheme="majorBidi" w:eastAsia="Calibri" w:hAnsiTheme="majorBidi" w:cstheme="majorBidi"/>
          <w:b/>
          <w:sz w:val="28"/>
          <w:szCs w:val="28"/>
        </w:rPr>
      </w:pPr>
      <w:r>
        <w:rPr>
          <w:rFonts w:asciiTheme="majorBidi" w:eastAsia="Calibri" w:hAnsiTheme="majorBidi" w:cstheme="majorBidi"/>
          <w:b/>
          <w:sz w:val="28"/>
          <w:szCs w:val="28"/>
        </w:rPr>
        <w:lastRenderedPageBreak/>
        <w:t>UNITED STATES COURT OF APPEALS</w:t>
      </w:r>
    </w:p>
    <w:p w14:paraId="0D7BC41A" w14:textId="77777777" w:rsidR="00104029" w:rsidRDefault="00104029" w:rsidP="00104029">
      <w:pPr>
        <w:jc w:val="center"/>
        <w:rPr>
          <w:rFonts w:asciiTheme="majorBidi" w:eastAsia="Calibri" w:hAnsiTheme="majorBidi" w:cstheme="majorBidi"/>
          <w:b/>
          <w:sz w:val="28"/>
          <w:szCs w:val="28"/>
        </w:rPr>
      </w:pPr>
      <w:r>
        <w:rPr>
          <w:rFonts w:asciiTheme="majorBidi" w:eastAsia="Calibri" w:hAnsiTheme="majorBidi" w:cstheme="majorBidi"/>
          <w:b/>
          <w:sz w:val="28"/>
          <w:szCs w:val="28"/>
        </w:rPr>
        <w:t>FOR THE EIGHTH CIRCUIT</w:t>
      </w:r>
    </w:p>
    <w:p w14:paraId="601EDB61" w14:textId="77777777" w:rsidR="00104029" w:rsidRDefault="00104029" w:rsidP="00104029">
      <w:pPr>
        <w:jc w:val="center"/>
        <w:rPr>
          <w:rFonts w:asciiTheme="majorBidi" w:eastAsia="Calibri" w:hAnsiTheme="majorBidi" w:cstheme="majorBidi"/>
          <w:sz w:val="28"/>
          <w:szCs w:val="28"/>
        </w:rPr>
      </w:pPr>
    </w:p>
    <w:p w14:paraId="1AD31273" w14:textId="77777777" w:rsidR="00104029" w:rsidRDefault="00104029" w:rsidP="00104029">
      <w:pPr>
        <w:jc w:val="center"/>
        <w:rPr>
          <w:rFonts w:asciiTheme="majorBidi" w:eastAsia="Calibri" w:hAnsiTheme="majorBidi" w:cstheme="majorBidi"/>
          <w:sz w:val="28"/>
          <w:szCs w:val="28"/>
        </w:rPr>
      </w:pPr>
    </w:p>
    <w:tbl>
      <w:tblPr>
        <w:tblStyle w:val="TableGrid1"/>
        <w:tblW w:w="0" w:type="auto"/>
        <w:tblBorders>
          <w:left w:val="none" w:sz="0" w:space="0" w:color="auto"/>
          <w:right w:val="none" w:sz="0" w:space="0" w:color="auto"/>
        </w:tblBorders>
        <w:tblLook w:val="04A0" w:firstRow="1" w:lastRow="0" w:firstColumn="1" w:lastColumn="0" w:noHBand="0" w:noVBand="1"/>
      </w:tblPr>
      <w:tblGrid>
        <w:gridCol w:w="5040"/>
        <w:gridCol w:w="4310"/>
      </w:tblGrid>
      <w:tr w:rsidR="00104029" w14:paraId="7495DDD1" w14:textId="77777777" w:rsidTr="00104029">
        <w:tc>
          <w:tcPr>
            <w:tcW w:w="5040" w:type="dxa"/>
            <w:tcBorders>
              <w:top w:val="single" w:sz="4" w:space="0" w:color="auto"/>
              <w:left w:val="nil"/>
              <w:bottom w:val="single" w:sz="4" w:space="0" w:color="auto"/>
              <w:right w:val="single" w:sz="4" w:space="0" w:color="auto"/>
            </w:tcBorders>
          </w:tcPr>
          <w:p w14:paraId="2E778312" w14:textId="77777777" w:rsidR="00104029" w:rsidRDefault="00104029">
            <w:pPr>
              <w:jc w:val="center"/>
              <w:rPr>
                <w:rFonts w:asciiTheme="majorBidi" w:hAnsiTheme="majorBidi" w:cstheme="majorBidi"/>
                <w:sz w:val="28"/>
                <w:szCs w:val="28"/>
              </w:rPr>
            </w:pPr>
          </w:p>
          <w:p w14:paraId="39EC1358" w14:textId="77777777" w:rsidR="00104029" w:rsidRDefault="00104029">
            <w:pPr>
              <w:rPr>
                <w:rFonts w:asciiTheme="majorBidi" w:eastAsia="Times New Roman" w:hAnsiTheme="majorBidi" w:cstheme="majorBidi"/>
                <w:b/>
                <w:bCs/>
                <w:sz w:val="28"/>
                <w:szCs w:val="28"/>
              </w:rPr>
            </w:pPr>
            <w:r>
              <w:rPr>
                <w:rFonts w:asciiTheme="majorBidi" w:hAnsiTheme="majorBidi" w:cstheme="majorBidi"/>
                <w:b/>
                <w:bCs/>
                <w:sz w:val="28"/>
                <w:szCs w:val="28"/>
              </w:rPr>
              <w:t>John Smith,</w:t>
            </w:r>
          </w:p>
          <w:p w14:paraId="30AEED96" w14:textId="77777777" w:rsidR="00104029" w:rsidRDefault="00104029">
            <w:pPr>
              <w:rPr>
                <w:rFonts w:asciiTheme="majorBidi" w:hAnsiTheme="majorBidi" w:cstheme="majorBidi"/>
                <w:b/>
                <w:bCs/>
                <w:sz w:val="28"/>
                <w:szCs w:val="28"/>
              </w:rPr>
            </w:pPr>
          </w:p>
          <w:p w14:paraId="41DD6C6F" w14:textId="77777777" w:rsidR="00104029" w:rsidRDefault="00104029">
            <w:pPr>
              <w:rPr>
                <w:rFonts w:asciiTheme="majorBidi" w:hAnsiTheme="majorBidi" w:cstheme="majorBidi"/>
                <w:b/>
                <w:bCs/>
                <w:sz w:val="28"/>
                <w:szCs w:val="28"/>
              </w:rPr>
            </w:pPr>
            <w:r>
              <w:rPr>
                <w:rFonts w:asciiTheme="majorBidi" w:hAnsiTheme="majorBidi" w:cstheme="majorBidi"/>
                <w:b/>
                <w:bCs/>
                <w:sz w:val="28"/>
                <w:szCs w:val="28"/>
              </w:rPr>
              <w:tab/>
            </w:r>
            <w:r>
              <w:rPr>
                <w:rFonts w:asciiTheme="majorBidi" w:hAnsiTheme="majorBidi" w:cstheme="majorBidi"/>
                <w:b/>
                <w:bCs/>
                <w:sz w:val="28"/>
                <w:szCs w:val="28"/>
              </w:rPr>
              <w:tab/>
              <w:t>Petitioner,</w:t>
            </w:r>
          </w:p>
          <w:p w14:paraId="6695A91A" w14:textId="77777777" w:rsidR="00104029" w:rsidRDefault="00104029">
            <w:pPr>
              <w:rPr>
                <w:rFonts w:asciiTheme="majorBidi" w:hAnsiTheme="majorBidi" w:cstheme="majorBidi"/>
                <w:b/>
                <w:bCs/>
                <w:sz w:val="28"/>
                <w:szCs w:val="28"/>
              </w:rPr>
            </w:pPr>
          </w:p>
          <w:p w14:paraId="16852EED" w14:textId="77777777" w:rsidR="00104029" w:rsidRDefault="00104029">
            <w:pPr>
              <w:rPr>
                <w:rFonts w:asciiTheme="majorBidi" w:hAnsiTheme="majorBidi" w:cstheme="majorBidi"/>
                <w:b/>
                <w:bCs/>
                <w:sz w:val="28"/>
                <w:szCs w:val="28"/>
              </w:rPr>
            </w:pPr>
            <w:r>
              <w:rPr>
                <w:rFonts w:asciiTheme="majorBidi" w:hAnsiTheme="majorBidi" w:cstheme="majorBidi"/>
                <w:b/>
                <w:bCs/>
                <w:sz w:val="28"/>
                <w:szCs w:val="28"/>
              </w:rPr>
              <w:tab/>
              <w:t>v.</w:t>
            </w:r>
          </w:p>
          <w:p w14:paraId="0E6603D5" w14:textId="77777777" w:rsidR="00104029" w:rsidRDefault="00104029">
            <w:pPr>
              <w:rPr>
                <w:rFonts w:asciiTheme="majorBidi" w:hAnsiTheme="majorBidi" w:cstheme="majorBidi"/>
                <w:b/>
                <w:bCs/>
                <w:sz w:val="28"/>
                <w:szCs w:val="28"/>
              </w:rPr>
            </w:pPr>
          </w:p>
          <w:p w14:paraId="7AADABA9" w14:textId="77777777" w:rsidR="00104029" w:rsidRDefault="00104029">
            <w:pPr>
              <w:rPr>
                <w:rFonts w:asciiTheme="majorBidi" w:hAnsiTheme="majorBidi" w:cstheme="majorBidi"/>
                <w:b/>
                <w:bCs/>
                <w:sz w:val="28"/>
                <w:szCs w:val="28"/>
              </w:rPr>
            </w:pPr>
            <w:r>
              <w:rPr>
                <w:rFonts w:asciiTheme="majorBidi" w:hAnsiTheme="majorBidi" w:cstheme="majorBidi"/>
                <w:b/>
                <w:bCs/>
                <w:sz w:val="28"/>
                <w:szCs w:val="28"/>
              </w:rPr>
              <w:t>William Barr,</w:t>
            </w:r>
          </w:p>
          <w:p w14:paraId="739F75D1" w14:textId="77777777" w:rsidR="00104029" w:rsidRDefault="00104029">
            <w:pPr>
              <w:rPr>
                <w:rFonts w:asciiTheme="majorBidi" w:hAnsiTheme="majorBidi" w:cstheme="majorBidi"/>
                <w:b/>
                <w:bCs/>
                <w:sz w:val="28"/>
                <w:szCs w:val="28"/>
              </w:rPr>
            </w:pPr>
            <w:r>
              <w:rPr>
                <w:rFonts w:asciiTheme="majorBidi" w:hAnsiTheme="majorBidi" w:cstheme="majorBidi"/>
                <w:b/>
                <w:bCs/>
                <w:sz w:val="28"/>
                <w:szCs w:val="28"/>
              </w:rPr>
              <w:t xml:space="preserve">U.S. Attorney General, </w:t>
            </w:r>
          </w:p>
          <w:p w14:paraId="4777C3D8" w14:textId="77777777" w:rsidR="00104029" w:rsidRDefault="00104029">
            <w:pPr>
              <w:rPr>
                <w:rFonts w:asciiTheme="majorBidi" w:hAnsiTheme="majorBidi" w:cstheme="majorBidi"/>
                <w:b/>
                <w:bCs/>
                <w:sz w:val="28"/>
                <w:szCs w:val="28"/>
              </w:rPr>
            </w:pPr>
          </w:p>
          <w:p w14:paraId="58A1051E" w14:textId="77777777" w:rsidR="00104029" w:rsidRDefault="00104029">
            <w:pPr>
              <w:rPr>
                <w:rFonts w:asciiTheme="majorBidi" w:hAnsiTheme="majorBidi" w:cstheme="majorBidi"/>
                <w:b/>
                <w:bCs/>
                <w:sz w:val="28"/>
                <w:szCs w:val="28"/>
              </w:rPr>
            </w:pPr>
            <w:r>
              <w:rPr>
                <w:rFonts w:asciiTheme="majorBidi" w:hAnsiTheme="majorBidi" w:cstheme="majorBidi"/>
                <w:b/>
                <w:bCs/>
                <w:sz w:val="28"/>
                <w:szCs w:val="28"/>
              </w:rPr>
              <w:tab/>
            </w:r>
            <w:r>
              <w:rPr>
                <w:rFonts w:asciiTheme="majorBidi" w:hAnsiTheme="majorBidi" w:cstheme="majorBidi"/>
                <w:b/>
                <w:bCs/>
                <w:sz w:val="28"/>
                <w:szCs w:val="28"/>
              </w:rPr>
              <w:tab/>
              <w:t>Respondent.</w:t>
            </w:r>
          </w:p>
          <w:p w14:paraId="344E2CF6" w14:textId="77777777" w:rsidR="00104029" w:rsidRDefault="00104029">
            <w:pPr>
              <w:rPr>
                <w:rFonts w:asciiTheme="majorBidi" w:hAnsiTheme="majorBidi" w:cstheme="majorBidi"/>
                <w:sz w:val="28"/>
                <w:szCs w:val="28"/>
              </w:rPr>
            </w:pPr>
          </w:p>
        </w:tc>
        <w:tc>
          <w:tcPr>
            <w:tcW w:w="4310" w:type="dxa"/>
            <w:tcBorders>
              <w:top w:val="nil"/>
              <w:left w:val="single" w:sz="4" w:space="0" w:color="auto"/>
              <w:bottom w:val="nil"/>
              <w:right w:val="nil"/>
            </w:tcBorders>
          </w:tcPr>
          <w:p w14:paraId="361FA3C6" w14:textId="77777777" w:rsidR="00104029" w:rsidRPr="00104029" w:rsidRDefault="00104029">
            <w:pPr>
              <w:jc w:val="center"/>
              <w:rPr>
                <w:rFonts w:asciiTheme="majorBidi" w:hAnsiTheme="majorBidi" w:cstheme="majorBidi"/>
                <w:sz w:val="28"/>
                <w:szCs w:val="28"/>
              </w:rPr>
            </w:pPr>
          </w:p>
          <w:p w14:paraId="76DAA490" w14:textId="77777777" w:rsidR="00104029" w:rsidRDefault="00104029">
            <w:pPr>
              <w:ind w:left="162"/>
              <w:rPr>
                <w:rFonts w:asciiTheme="majorBidi" w:hAnsiTheme="majorBidi" w:cstheme="majorBidi"/>
                <w:b/>
                <w:bCs/>
                <w:sz w:val="28"/>
                <w:szCs w:val="28"/>
                <w:lang w:val="es-NI"/>
              </w:rPr>
            </w:pPr>
            <w:r>
              <w:rPr>
                <w:rFonts w:asciiTheme="majorBidi" w:hAnsiTheme="majorBidi" w:cstheme="majorBidi"/>
                <w:b/>
                <w:bCs/>
                <w:sz w:val="28"/>
                <w:szCs w:val="28"/>
                <w:lang w:val="es-NI"/>
              </w:rPr>
              <w:t>Nos. 22-1122, 22-1234</w:t>
            </w:r>
          </w:p>
          <w:p w14:paraId="3CE82D03" w14:textId="77777777" w:rsidR="00104029" w:rsidRDefault="00104029">
            <w:pPr>
              <w:ind w:left="162"/>
              <w:rPr>
                <w:rFonts w:asciiTheme="majorBidi" w:hAnsiTheme="majorBidi" w:cstheme="majorBidi"/>
                <w:sz w:val="28"/>
                <w:szCs w:val="28"/>
                <w:lang w:val="es-NI"/>
              </w:rPr>
            </w:pPr>
          </w:p>
          <w:p w14:paraId="321399F1" w14:textId="77777777" w:rsidR="00104029" w:rsidRDefault="00104029">
            <w:pPr>
              <w:ind w:left="162"/>
              <w:rPr>
                <w:rFonts w:asciiTheme="majorBidi" w:hAnsiTheme="majorBidi" w:cstheme="majorBidi"/>
                <w:sz w:val="28"/>
                <w:szCs w:val="28"/>
                <w:lang w:val="es-NI"/>
              </w:rPr>
            </w:pPr>
            <w:r>
              <w:rPr>
                <w:rFonts w:asciiTheme="majorBidi" w:hAnsiTheme="majorBidi" w:cstheme="majorBidi"/>
                <w:sz w:val="28"/>
                <w:szCs w:val="28"/>
                <w:lang w:val="es-NI"/>
              </w:rPr>
              <w:t xml:space="preserve">Immigration File No. </w:t>
            </w:r>
          </w:p>
          <w:p w14:paraId="350581D3" w14:textId="77777777" w:rsidR="00104029" w:rsidRDefault="00104029">
            <w:pPr>
              <w:ind w:left="162"/>
              <w:rPr>
                <w:rFonts w:asciiTheme="majorBidi" w:hAnsiTheme="majorBidi" w:cstheme="majorBidi"/>
                <w:sz w:val="28"/>
                <w:szCs w:val="28"/>
                <w:lang w:val="es-NI"/>
              </w:rPr>
            </w:pPr>
            <w:r>
              <w:rPr>
                <w:rFonts w:asciiTheme="majorBidi" w:hAnsiTheme="majorBidi" w:cstheme="majorBidi"/>
                <w:sz w:val="28"/>
                <w:szCs w:val="28"/>
                <w:lang w:val="es-NI"/>
              </w:rPr>
              <w:t>A012-345-678</w:t>
            </w:r>
          </w:p>
          <w:p w14:paraId="2F525C3C" w14:textId="77777777" w:rsidR="00104029" w:rsidRDefault="00104029">
            <w:pPr>
              <w:ind w:left="162"/>
              <w:rPr>
                <w:rFonts w:asciiTheme="majorBidi" w:hAnsiTheme="majorBidi" w:cstheme="majorBidi"/>
                <w:sz w:val="28"/>
                <w:szCs w:val="28"/>
                <w:lang w:val="es-NI"/>
              </w:rPr>
            </w:pPr>
          </w:p>
          <w:p w14:paraId="05A948CF" w14:textId="77777777" w:rsidR="00104029" w:rsidRDefault="00104029">
            <w:pPr>
              <w:ind w:left="162"/>
              <w:rPr>
                <w:rFonts w:asciiTheme="majorBidi" w:hAnsiTheme="majorBidi" w:cstheme="majorBidi"/>
                <w:sz w:val="28"/>
                <w:szCs w:val="28"/>
                <w:lang w:val="es-NI"/>
              </w:rPr>
            </w:pPr>
          </w:p>
          <w:p w14:paraId="4A5AECF7" w14:textId="77777777" w:rsidR="00104029" w:rsidRDefault="00104029">
            <w:pPr>
              <w:ind w:left="162"/>
              <w:rPr>
                <w:rFonts w:asciiTheme="majorBidi" w:hAnsiTheme="majorBidi" w:cstheme="majorBidi"/>
                <w:sz w:val="28"/>
                <w:szCs w:val="28"/>
              </w:rPr>
            </w:pPr>
            <w:r>
              <w:rPr>
                <w:rFonts w:asciiTheme="majorBidi" w:hAnsiTheme="majorBidi" w:cstheme="majorBidi"/>
                <w:sz w:val="28"/>
                <w:szCs w:val="28"/>
              </w:rPr>
              <w:t xml:space="preserve">Petition for Review </w:t>
            </w:r>
          </w:p>
          <w:p w14:paraId="1D418950" w14:textId="77777777" w:rsidR="00104029" w:rsidRDefault="00104029">
            <w:pPr>
              <w:ind w:left="162"/>
              <w:rPr>
                <w:rFonts w:asciiTheme="majorBidi" w:hAnsiTheme="majorBidi" w:cstheme="majorBidi"/>
                <w:sz w:val="28"/>
                <w:szCs w:val="28"/>
              </w:rPr>
            </w:pPr>
            <w:r>
              <w:rPr>
                <w:rFonts w:asciiTheme="majorBidi" w:hAnsiTheme="majorBidi" w:cstheme="majorBidi"/>
                <w:sz w:val="28"/>
                <w:szCs w:val="28"/>
              </w:rPr>
              <w:t xml:space="preserve">from the Decision of the </w:t>
            </w:r>
          </w:p>
          <w:p w14:paraId="763D83C6" w14:textId="77777777" w:rsidR="00104029" w:rsidRDefault="00104029">
            <w:pPr>
              <w:ind w:left="162"/>
              <w:rPr>
                <w:rFonts w:asciiTheme="majorBidi" w:hAnsiTheme="majorBidi" w:cstheme="majorBidi"/>
                <w:sz w:val="28"/>
                <w:szCs w:val="28"/>
              </w:rPr>
            </w:pPr>
            <w:r>
              <w:rPr>
                <w:rFonts w:asciiTheme="majorBidi" w:hAnsiTheme="majorBidi" w:cstheme="majorBidi"/>
                <w:sz w:val="28"/>
                <w:szCs w:val="28"/>
              </w:rPr>
              <w:t>Board of Immigration Appeals</w:t>
            </w:r>
          </w:p>
          <w:p w14:paraId="30F5283C" w14:textId="77777777" w:rsidR="00104029" w:rsidRDefault="00104029">
            <w:pPr>
              <w:rPr>
                <w:rFonts w:asciiTheme="majorBidi" w:hAnsiTheme="majorBidi" w:cstheme="majorBidi"/>
                <w:sz w:val="28"/>
                <w:szCs w:val="28"/>
              </w:rPr>
            </w:pPr>
          </w:p>
          <w:p w14:paraId="48154F74" w14:textId="77777777" w:rsidR="00104029" w:rsidRDefault="00104029">
            <w:pPr>
              <w:rPr>
                <w:rFonts w:asciiTheme="majorBidi" w:hAnsiTheme="majorBidi" w:cstheme="majorBidi"/>
                <w:sz w:val="28"/>
                <w:szCs w:val="28"/>
              </w:rPr>
            </w:pPr>
          </w:p>
        </w:tc>
      </w:tr>
    </w:tbl>
    <w:p w14:paraId="14CD7E8F" w14:textId="0DB9EEC4" w:rsidR="00BC6423" w:rsidRPr="00B8667E" w:rsidRDefault="00BC6423" w:rsidP="00F105C7">
      <w:pPr>
        <w:widowControl w:val="0"/>
        <w:jc w:val="center"/>
        <w:rPr>
          <w:rFonts w:asciiTheme="majorBidi" w:hAnsiTheme="majorBidi" w:cstheme="majorBidi"/>
          <w:b/>
          <w:bCs/>
          <w:sz w:val="28"/>
          <w:szCs w:val="28"/>
          <w:u w:val="single"/>
        </w:rPr>
      </w:pPr>
    </w:p>
    <w:p w14:paraId="4D5018BE" w14:textId="77777777" w:rsidR="009214F1" w:rsidRPr="00BC6423" w:rsidRDefault="009214F1" w:rsidP="009214F1">
      <w:pPr>
        <w:pStyle w:val="Heading1"/>
        <w:rPr>
          <w:szCs w:val="28"/>
        </w:rPr>
      </w:pPr>
      <w:bookmarkStart w:id="0" w:name="_Hlk524698688"/>
      <w:r w:rsidRPr="00BC6423">
        <w:rPr>
          <w:bCs w:val="0"/>
          <w:szCs w:val="28"/>
          <w:u w:val="single"/>
        </w:rPr>
        <w:t>CERTIFICATE OF SERVICE</w:t>
      </w:r>
    </w:p>
    <w:p w14:paraId="14D20432" w14:textId="77777777" w:rsidR="009214F1" w:rsidRPr="00BC6423" w:rsidRDefault="009214F1" w:rsidP="009214F1">
      <w:pPr>
        <w:autoSpaceDE w:val="0"/>
        <w:autoSpaceDN w:val="0"/>
        <w:adjustRightInd w:val="0"/>
        <w:rPr>
          <w:sz w:val="28"/>
          <w:szCs w:val="28"/>
        </w:rPr>
      </w:pPr>
    </w:p>
    <w:p w14:paraId="57F7BD77" w14:textId="14BD14C2" w:rsidR="009214F1" w:rsidRPr="00BC6423" w:rsidRDefault="009214F1" w:rsidP="009214F1">
      <w:pPr>
        <w:autoSpaceDE w:val="0"/>
        <w:autoSpaceDN w:val="0"/>
        <w:adjustRightInd w:val="0"/>
        <w:spacing w:line="480" w:lineRule="auto"/>
        <w:ind w:firstLine="720"/>
        <w:rPr>
          <w:sz w:val="28"/>
          <w:szCs w:val="28"/>
        </w:rPr>
      </w:pPr>
      <w:r w:rsidRPr="00BC6423">
        <w:rPr>
          <w:sz w:val="28"/>
          <w:szCs w:val="28"/>
        </w:rPr>
        <w:t xml:space="preserve">I hereby certify that on </w:t>
      </w:r>
      <w:r>
        <w:rPr>
          <w:sz w:val="28"/>
          <w:szCs w:val="28"/>
        </w:rPr>
        <w:t>March 8, 2019</w:t>
      </w:r>
      <w:r w:rsidRPr="00BC6423">
        <w:rPr>
          <w:sz w:val="28"/>
          <w:szCs w:val="28"/>
        </w:rPr>
        <w:t xml:space="preserve">, I electronically filed the foregoing with the Clerk of the Court for the United States Court of Appeals for the Eighth Circuit by using the CM/ECF system.  I certify that all participants in the case are registered CM/ECF users and will be served by the CM/ECF system. </w:t>
      </w:r>
    </w:p>
    <w:p w14:paraId="7C793395" w14:textId="77777777" w:rsidR="009214F1" w:rsidRDefault="009214F1" w:rsidP="00DB1D47">
      <w:pPr>
        <w:tabs>
          <w:tab w:val="left" w:pos="5040"/>
        </w:tabs>
        <w:rPr>
          <w:rFonts w:asciiTheme="majorBidi" w:hAnsiTheme="majorBidi" w:cstheme="majorBidi"/>
          <w:sz w:val="28"/>
          <w:szCs w:val="28"/>
        </w:rPr>
      </w:pPr>
    </w:p>
    <w:p w14:paraId="6F7475C7" w14:textId="5D14A7E0" w:rsidR="00DB1D47" w:rsidRPr="00B8667E" w:rsidRDefault="00DB1D47" w:rsidP="00DB1D47">
      <w:pPr>
        <w:tabs>
          <w:tab w:val="left" w:pos="5040"/>
        </w:tabs>
        <w:rPr>
          <w:rFonts w:asciiTheme="majorBidi" w:hAnsiTheme="majorBidi" w:cstheme="majorBidi"/>
          <w:sz w:val="28"/>
          <w:szCs w:val="28"/>
          <w:u w:val="single"/>
        </w:rPr>
      </w:pPr>
      <w:r w:rsidRPr="00B8667E">
        <w:rPr>
          <w:rFonts w:asciiTheme="majorBidi" w:hAnsiTheme="majorBidi" w:cstheme="majorBidi"/>
          <w:sz w:val="28"/>
          <w:szCs w:val="28"/>
        </w:rPr>
        <w:t xml:space="preserve">Dated: </w:t>
      </w:r>
      <w:r w:rsidR="008055F9" w:rsidRPr="00B8667E">
        <w:rPr>
          <w:rFonts w:asciiTheme="majorBidi" w:hAnsiTheme="majorBidi" w:cstheme="majorBidi"/>
          <w:sz w:val="28"/>
          <w:szCs w:val="28"/>
        </w:rPr>
        <w:t>March 8, 2019</w:t>
      </w:r>
      <w:r w:rsidRPr="00B8667E">
        <w:rPr>
          <w:rFonts w:asciiTheme="majorBidi" w:hAnsiTheme="majorBidi" w:cstheme="majorBidi"/>
          <w:sz w:val="28"/>
          <w:szCs w:val="28"/>
        </w:rPr>
        <w:tab/>
      </w:r>
      <w:r w:rsidRPr="00B8667E">
        <w:rPr>
          <w:rFonts w:asciiTheme="majorBidi" w:hAnsiTheme="majorBidi" w:cstheme="majorBidi"/>
          <w:sz w:val="28"/>
          <w:szCs w:val="28"/>
          <w:u w:val="single"/>
        </w:rPr>
        <w:t>s/ John Bruning</w:t>
      </w:r>
      <w:r w:rsidRPr="00B8667E">
        <w:rPr>
          <w:rFonts w:asciiTheme="majorBidi" w:hAnsiTheme="majorBidi" w:cstheme="majorBidi"/>
          <w:sz w:val="28"/>
          <w:szCs w:val="28"/>
          <w:u w:val="single"/>
        </w:rPr>
        <w:tab/>
      </w:r>
      <w:r w:rsidRPr="00B8667E">
        <w:rPr>
          <w:rFonts w:asciiTheme="majorBidi" w:hAnsiTheme="majorBidi" w:cstheme="majorBidi"/>
          <w:sz w:val="28"/>
          <w:szCs w:val="28"/>
          <w:u w:val="single"/>
        </w:rPr>
        <w:tab/>
      </w:r>
      <w:r w:rsidRPr="00B8667E">
        <w:rPr>
          <w:rFonts w:asciiTheme="majorBidi" w:hAnsiTheme="majorBidi" w:cstheme="majorBidi"/>
          <w:sz w:val="28"/>
          <w:szCs w:val="28"/>
          <w:u w:val="single"/>
        </w:rPr>
        <w:tab/>
      </w:r>
      <w:r w:rsidRPr="00B8667E">
        <w:rPr>
          <w:rFonts w:asciiTheme="majorBidi" w:hAnsiTheme="majorBidi" w:cstheme="majorBidi"/>
          <w:sz w:val="28"/>
          <w:szCs w:val="28"/>
          <w:u w:val="single"/>
        </w:rPr>
        <w:tab/>
      </w:r>
    </w:p>
    <w:p w14:paraId="61D7434F" w14:textId="77777777" w:rsidR="00DB1D47" w:rsidRPr="00B8667E" w:rsidRDefault="00DB1D47" w:rsidP="00DB1D47">
      <w:pPr>
        <w:tabs>
          <w:tab w:val="left" w:pos="5040"/>
        </w:tabs>
        <w:rPr>
          <w:rFonts w:asciiTheme="majorBidi" w:hAnsiTheme="majorBidi" w:cstheme="majorBidi"/>
          <w:sz w:val="28"/>
          <w:szCs w:val="28"/>
        </w:rPr>
      </w:pPr>
      <w:r w:rsidRPr="00B8667E">
        <w:rPr>
          <w:rFonts w:asciiTheme="majorBidi" w:hAnsiTheme="majorBidi" w:cstheme="majorBidi"/>
          <w:sz w:val="28"/>
          <w:szCs w:val="28"/>
        </w:rPr>
        <w:tab/>
        <w:t>John Bruning (MN 0399174)</w:t>
      </w:r>
    </w:p>
    <w:p w14:paraId="1A3E1CD2" w14:textId="77777777" w:rsidR="00DB1D47" w:rsidRPr="00B8667E" w:rsidRDefault="00DB1D47" w:rsidP="00DB1D47">
      <w:pPr>
        <w:tabs>
          <w:tab w:val="left" w:pos="5040"/>
        </w:tabs>
        <w:rPr>
          <w:rFonts w:asciiTheme="majorBidi" w:hAnsiTheme="majorBidi" w:cstheme="majorBidi"/>
          <w:sz w:val="28"/>
          <w:szCs w:val="28"/>
        </w:rPr>
      </w:pPr>
      <w:r w:rsidRPr="00B8667E">
        <w:rPr>
          <w:rFonts w:asciiTheme="majorBidi" w:hAnsiTheme="majorBidi" w:cstheme="majorBidi"/>
          <w:sz w:val="28"/>
          <w:szCs w:val="28"/>
        </w:rPr>
        <w:tab/>
        <w:t>KIM HUNTER LAW, P.L.L.C.</w:t>
      </w:r>
    </w:p>
    <w:p w14:paraId="5BE46613" w14:textId="77777777" w:rsidR="00DB1D47" w:rsidRPr="00B8667E" w:rsidRDefault="00DB1D47" w:rsidP="00DB1D47">
      <w:pPr>
        <w:tabs>
          <w:tab w:val="left" w:pos="5040"/>
        </w:tabs>
        <w:rPr>
          <w:rFonts w:asciiTheme="majorBidi" w:hAnsiTheme="majorBidi" w:cstheme="majorBidi"/>
          <w:sz w:val="28"/>
          <w:szCs w:val="28"/>
        </w:rPr>
      </w:pPr>
      <w:r w:rsidRPr="00B8667E">
        <w:rPr>
          <w:rFonts w:asciiTheme="majorBidi" w:hAnsiTheme="majorBidi" w:cstheme="majorBidi"/>
          <w:sz w:val="28"/>
          <w:szCs w:val="28"/>
        </w:rPr>
        <w:tab/>
        <w:t>656 Selby Avenue, Suite 100</w:t>
      </w:r>
    </w:p>
    <w:p w14:paraId="642CD32C" w14:textId="77777777" w:rsidR="00DB1D47" w:rsidRPr="00B8667E" w:rsidRDefault="00DB1D47" w:rsidP="00DB1D47">
      <w:pPr>
        <w:tabs>
          <w:tab w:val="left" w:pos="5040"/>
        </w:tabs>
        <w:rPr>
          <w:rFonts w:asciiTheme="majorBidi" w:hAnsiTheme="majorBidi" w:cstheme="majorBidi"/>
          <w:sz w:val="28"/>
          <w:szCs w:val="28"/>
        </w:rPr>
      </w:pPr>
      <w:r w:rsidRPr="00B8667E">
        <w:rPr>
          <w:rFonts w:asciiTheme="majorBidi" w:hAnsiTheme="majorBidi" w:cstheme="majorBidi"/>
          <w:sz w:val="28"/>
          <w:szCs w:val="28"/>
        </w:rPr>
        <w:tab/>
        <w:t>Saint Paul, MN 55104</w:t>
      </w:r>
    </w:p>
    <w:p w14:paraId="26AE2AE2" w14:textId="77777777" w:rsidR="00DB1D47" w:rsidRPr="00B8667E" w:rsidRDefault="00DB1D47" w:rsidP="00DB1D47">
      <w:pPr>
        <w:tabs>
          <w:tab w:val="left" w:pos="5040"/>
        </w:tabs>
        <w:rPr>
          <w:rFonts w:asciiTheme="majorBidi" w:hAnsiTheme="majorBidi" w:cstheme="majorBidi"/>
          <w:sz w:val="28"/>
          <w:szCs w:val="28"/>
        </w:rPr>
      </w:pPr>
      <w:r w:rsidRPr="00B8667E">
        <w:rPr>
          <w:rFonts w:asciiTheme="majorBidi" w:hAnsiTheme="majorBidi" w:cstheme="majorBidi"/>
          <w:sz w:val="28"/>
          <w:szCs w:val="28"/>
        </w:rPr>
        <w:tab/>
        <w:t>(651) 641-0440</w:t>
      </w:r>
    </w:p>
    <w:p w14:paraId="02AFE929" w14:textId="770AEB63" w:rsidR="009214F1" w:rsidRDefault="00DB1D47" w:rsidP="00DB1D47">
      <w:pPr>
        <w:tabs>
          <w:tab w:val="left" w:pos="5040"/>
        </w:tabs>
        <w:rPr>
          <w:rFonts w:asciiTheme="majorBidi" w:hAnsiTheme="majorBidi" w:cstheme="majorBidi"/>
          <w:sz w:val="28"/>
          <w:szCs w:val="28"/>
        </w:rPr>
      </w:pPr>
      <w:r w:rsidRPr="00B8667E">
        <w:rPr>
          <w:rFonts w:asciiTheme="majorBidi" w:hAnsiTheme="majorBidi" w:cstheme="majorBidi"/>
          <w:sz w:val="28"/>
          <w:szCs w:val="28"/>
        </w:rPr>
        <w:tab/>
        <w:t>john@kimhunterlaw.com</w:t>
      </w:r>
      <w:bookmarkEnd w:id="0"/>
    </w:p>
    <w:p w14:paraId="78F52F18" w14:textId="77777777" w:rsidR="009214F1" w:rsidRDefault="009214F1">
      <w:pPr>
        <w:rPr>
          <w:rFonts w:asciiTheme="majorBidi" w:hAnsiTheme="majorBidi" w:cstheme="majorBidi"/>
          <w:sz w:val="28"/>
          <w:szCs w:val="28"/>
        </w:rPr>
      </w:pPr>
      <w:r>
        <w:rPr>
          <w:rFonts w:asciiTheme="majorBidi" w:hAnsiTheme="majorBidi" w:cstheme="majorBidi"/>
          <w:sz w:val="28"/>
          <w:szCs w:val="28"/>
        </w:rPr>
        <w:br w:type="page"/>
      </w:r>
    </w:p>
    <w:p w14:paraId="71DCA0A7" w14:textId="77777777" w:rsidR="00104029" w:rsidRDefault="00104029" w:rsidP="00104029">
      <w:pPr>
        <w:jc w:val="center"/>
        <w:rPr>
          <w:rFonts w:asciiTheme="majorBidi" w:eastAsia="Calibri" w:hAnsiTheme="majorBidi" w:cstheme="majorBidi"/>
          <w:b/>
          <w:sz w:val="28"/>
          <w:szCs w:val="28"/>
        </w:rPr>
      </w:pPr>
      <w:r>
        <w:rPr>
          <w:rFonts w:asciiTheme="majorBidi" w:eastAsia="Calibri" w:hAnsiTheme="majorBidi" w:cstheme="majorBidi"/>
          <w:b/>
          <w:sz w:val="28"/>
          <w:szCs w:val="28"/>
        </w:rPr>
        <w:lastRenderedPageBreak/>
        <w:t>UNITED STATES COURT OF APPEALS</w:t>
      </w:r>
    </w:p>
    <w:p w14:paraId="380C0ED2" w14:textId="77777777" w:rsidR="00104029" w:rsidRDefault="00104029" w:rsidP="00104029">
      <w:pPr>
        <w:jc w:val="center"/>
        <w:rPr>
          <w:rFonts w:asciiTheme="majorBidi" w:eastAsia="Calibri" w:hAnsiTheme="majorBidi" w:cstheme="majorBidi"/>
          <w:b/>
          <w:sz w:val="28"/>
          <w:szCs w:val="28"/>
        </w:rPr>
      </w:pPr>
      <w:r>
        <w:rPr>
          <w:rFonts w:asciiTheme="majorBidi" w:eastAsia="Calibri" w:hAnsiTheme="majorBidi" w:cstheme="majorBidi"/>
          <w:b/>
          <w:sz w:val="28"/>
          <w:szCs w:val="28"/>
        </w:rPr>
        <w:t>FOR THE EIGHTH CIRCUIT</w:t>
      </w:r>
    </w:p>
    <w:p w14:paraId="41A15459" w14:textId="77777777" w:rsidR="00104029" w:rsidRDefault="00104029" w:rsidP="00104029">
      <w:pPr>
        <w:jc w:val="center"/>
        <w:rPr>
          <w:rFonts w:asciiTheme="majorBidi" w:eastAsia="Calibri" w:hAnsiTheme="majorBidi" w:cstheme="majorBidi"/>
          <w:sz w:val="28"/>
          <w:szCs w:val="28"/>
        </w:rPr>
      </w:pPr>
    </w:p>
    <w:p w14:paraId="652DADCD" w14:textId="77777777" w:rsidR="00104029" w:rsidRDefault="00104029" w:rsidP="00104029">
      <w:pPr>
        <w:jc w:val="center"/>
        <w:rPr>
          <w:rFonts w:asciiTheme="majorBidi" w:eastAsia="Calibri" w:hAnsiTheme="majorBidi" w:cstheme="majorBidi"/>
          <w:sz w:val="28"/>
          <w:szCs w:val="28"/>
        </w:rPr>
      </w:pPr>
    </w:p>
    <w:tbl>
      <w:tblPr>
        <w:tblStyle w:val="TableGrid1"/>
        <w:tblW w:w="0" w:type="auto"/>
        <w:tblBorders>
          <w:left w:val="none" w:sz="0" w:space="0" w:color="auto"/>
          <w:right w:val="none" w:sz="0" w:space="0" w:color="auto"/>
        </w:tblBorders>
        <w:tblLook w:val="04A0" w:firstRow="1" w:lastRow="0" w:firstColumn="1" w:lastColumn="0" w:noHBand="0" w:noVBand="1"/>
      </w:tblPr>
      <w:tblGrid>
        <w:gridCol w:w="5040"/>
        <w:gridCol w:w="4310"/>
      </w:tblGrid>
      <w:tr w:rsidR="00104029" w14:paraId="20ED279C" w14:textId="77777777" w:rsidTr="00104029">
        <w:tc>
          <w:tcPr>
            <w:tcW w:w="5040" w:type="dxa"/>
            <w:tcBorders>
              <w:top w:val="single" w:sz="4" w:space="0" w:color="auto"/>
              <w:left w:val="nil"/>
              <w:bottom w:val="single" w:sz="4" w:space="0" w:color="auto"/>
              <w:right w:val="single" w:sz="4" w:space="0" w:color="auto"/>
            </w:tcBorders>
          </w:tcPr>
          <w:p w14:paraId="247178A7" w14:textId="77777777" w:rsidR="00104029" w:rsidRDefault="00104029">
            <w:pPr>
              <w:jc w:val="center"/>
              <w:rPr>
                <w:rFonts w:asciiTheme="majorBidi" w:hAnsiTheme="majorBidi" w:cstheme="majorBidi"/>
                <w:sz w:val="28"/>
                <w:szCs w:val="28"/>
              </w:rPr>
            </w:pPr>
          </w:p>
          <w:p w14:paraId="302E56B7" w14:textId="77777777" w:rsidR="00104029" w:rsidRDefault="00104029">
            <w:pPr>
              <w:rPr>
                <w:rFonts w:asciiTheme="majorBidi" w:eastAsia="Times New Roman" w:hAnsiTheme="majorBidi" w:cstheme="majorBidi"/>
                <w:b/>
                <w:bCs/>
                <w:sz w:val="28"/>
                <w:szCs w:val="28"/>
              </w:rPr>
            </w:pPr>
            <w:r>
              <w:rPr>
                <w:rFonts w:asciiTheme="majorBidi" w:hAnsiTheme="majorBidi" w:cstheme="majorBidi"/>
                <w:b/>
                <w:bCs/>
                <w:sz w:val="28"/>
                <w:szCs w:val="28"/>
              </w:rPr>
              <w:t>John Smith,</w:t>
            </w:r>
          </w:p>
          <w:p w14:paraId="7CC17F39" w14:textId="77777777" w:rsidR="00104029" w:rsidRDefault="00104029">
            <w:pPr>
              <w:rPr>
                <w:rFonts w:asciiTheme="majorBidi" w:hAnsiTheme="majorBidi" w:cstheme="majorBidi"/>
                <w:b/>
                <w:bCs/>
                <w:sz w:val="28"/>
                <w:szCs w:val="28"/>
              </w:rPr>
            </w:pPr>
          </w:p>
          <w:p w14:paraId="263A9842" w14:textId="77777777" w:rsidR="00104029" w:rsidRDefault="00104029">
            <w:pPr>
              <w:rPr>
                <w:rFonts w:asciiTheme="majorBidi" w:hAnsiTheme="majorBidi" w:cstheme="majorBidi"/>
                <w:b/>
                <w:bCs/>
                <w:sz w:val="28"/>
                <w:szCs w:val="28"/>
              </w:rPr>
            </w:pPr>
            <w:r>
              <w:rPr>
                <w:rFonts w:asciiTheme="majorBidi" w:hAnsiTheme="majorBidi" w:cstheme="majorBidi"/>
                <w:b/>
                <w:bCs/>
                <w:sz w:val="28"/>
                <w:szCs w:val="28"/>
              </w:rPr>
              <w:tab/>
            </w:r>
            <w:r>
              <w:rPr>
                <w:rFonts w:asciiTheme="majorBidi" w:hAnsiTheme="majorBidi" w:cstheme="majorBidi"/>
                <w:b/>
                <w:bCs/>
                <w:sz w:val="28"/>
                <w:szCs w:val="28"/>
              </w:rPr>
              <w:tab/>
              <w:t>Petitioner,</w:t>
            </w:r>
          </w:p>
          <w:p w14:paraId="30EFDAD8" w14:textId="77777777" w:rsidR="00104029" w:rsidRDefault="00104029">
            <w:pPr>
              <w:rPr>
                <w:rFonts w:asciiTheme="majorBidi" w:hAnsiTheme="majorBidi" w:cstheme="majorBidi"/>
                <w:b/>
                <w:bCs/>
                <w:sz w:val="28"/>
                <w:szCs w:val="28"/>
              </w:rPr>
            </w:pPr>
          </w:p>
          <w:p w14:paraId="7CAB5327" w14:textId="77777777" w:rsidR="00104029" w:rsidRDefault="00104029">
            <w:pPr>
              <w:rPr>
                <w:rFonts w:asciiTheme="majorBidi" w:hAnsiTheme="majorBidi" w:cstheme="majorBidi"/>
                <w:b/>
                <w:bCs/>
                <w:sz w:val="28"/>
                <w:szCs w:val="28"/>
              </w:rPr>
            </w:pPr>
            <w:r>
              <w:rPr>
                <w:rFonts w:asciiTheme="majorBidi" w:hAnsiTheme="majorBidi" w:cstheme="majorBidi"/>
                <w:b/>
                <w:bCs/>
                <w:sz w:val="28"/>
                <w:szCs w:val="28"/>
              </w:rPr>
              <w:tab/>
              <w:t>v.</w:t>
            </w:r>
          </w:p>
          <w:p w14:paraId="53A1F255" w14:textId="77777777" w:rsidR="00104029" w:rsidRDefault="00104029">
            <w:pPr>
              <w:rPr>
                <w:rFonts w:asciiTheme="majorBidi" w:hAnsiTheme="majorBidi" w:cstheme="majorBidi"/>
                <w:b/>
                <w:bCs/>
                <w:sz w:val="28"/>
                <w:szCs w:val="28"/>
              </w:rPr>
            </w:pPr>
          </w:p>
          <w:p w14:paraId="06DA87C4" w14:textId="77777777" w:rsidR="00104029" w:rsidRDefault="00104029">
            <w:pPr>
              <w:rPr>
                <w:rFonts w:asciiTheme="majorBidi" w:hAnsiTheme="majorBidi" w:cstheme="majorBidi"/>
                <w:b/>
                <w:bCs/>
                <w:sz w:val="28"/>
                <w:szCs w:val="28"/>
              </w:rPr>
            </w:pPr>
            <w:r>
              <w:rPr>
                <w:rFonts w:asciiTheme="majorBidi" w:hAnsiTheme="majorBidi" w:cstheme="majorBidi"/>
                <w:b/>
                <w:bCs/>
                <w:sz w:val="28"/>
                <w:szCs w:val="28"/>
              </w:rPr>
              <w:t>William Barr,</w:t>
            </w:r>
          </w:p>
          <w:p w14:paraId="0897185D" w14:textId="77777777" w:rsidR="00104029" w:rsidRDefault="00104029">
            <w:pPr>
              <w:rPr>
                <w:rFonts w:asciiTheme="majorBidi" w:hAnsiTheme="majorBidi" w:cstheme="majorBidi"/>
                <w:b/>
                <w:bCs/>
                <w:sz w:val="28"/>
                <w:szCs w:val="28"/>
              </w:rPr>
            </w:pPr>
            <w:r>
              <w:rPr>
                <w:rFonts w:asciiTheme="majorBidi" w:hAnsiTheme="majorBidi" w:cstheme="majorBidi"/>
                <w:b/>
                <w:bCs/>
                <w:sz w:val="28"/>
                <w:szCs w:val="28"/>
              </w:rPr>
              <w:t xml:space="preserve">U.S. Attorney General, </w:t>
            </w:r>
          </w:p>
          <w:p w14:paraId="278E5711" w14:textId="77777777" w:rsidR="00104029" w:rsidRDefault="00104029">
            <w:pPr>
              <w:rPr>
                <w:rFonts w:asciiTheme="majorBidi" w:hAnsiTheme="majorBidi" w:cstheme="majorBidi"/>
                <w:b/>
                <w:bCs/>
                <w:sz w:val="28"/>
                <w:szCs w:val="28"/>
              </w:rPr>
            </w:pPr>
          </w:p>
          <w:p w14:paraId="1AAEF242" w14:textId="77777777" w:rsidR="00104029" w:rsidRDefault="00104029">
            <w:pPr>
              <w:rPr>
                <w:rFonts w:asciiTheme="majorBidi" w:hAnsiTheme="majorBidi" w:cstheme="majorBidi"/>
                <w:b/>
                <w:bCs/>
                <w:sz w:val="28"/>
                <w:szCs w:val="28"/>
              </w:rPr>
            </w:pPr>
            <w:r>
              <w:rPr>
                <w:rFonts w:asciiTheme="majorBidi" w:hAnsiTheme="majorBidi" w:cstheme="majorBidi"/>
                <w:b/>
                <w:bCs/>
                <w:sz w:val="28"/>
                <w:szCs w:val="28"/>
              </w:rPr>
              <w:tab/>
            </w:r>
            <w:r>
              <w:rPr>
                <w:rFonts w:asciiTheme="majorBidi" w:hAnsiTheme="majorBidi" w:cstheme="majorBidi"/>
                <w:b/>
                <w:bCs/>
                <w:sz w:val="28"/>
                <w:szCs w:val="28"/>
              </w:rPr>
              <w:tab/>
              <w:t>Respondent.</w:t>
            </w:r>
          </w:p>
          <w:p w14:paraId="4490819A" w14:textId="77777777" w:rsidR="00104029" w:rsidRDefault="00104029">
            <w:pPr>
              <w:rPr>
                <w:rFonts w:asciiTheme="majorBidi" w:hAnsiTheme="majorBidi" w:cstheme="majorBidi"/>
                <w:sz w:val="28"/>
                <w:szCs w:val="28"/>
              </w:rPr>
            </w:pPr>
          </w:p>
        </w:tc>
        <w:tc>
          <w:tcPr>
            <w:tcW w:w="4310" w:type="dxa"/>
            <w:tcBorders>
              <w:top w:val="nil"/>
              <w:left w:val="single" w:sz="4" w:space="0" w:color="auto"/>
              <w:bottom w:val="nil"/>
              <w:right w:val="nil"/>
            </w:tcBorders>
          </w:tcPr>
          <w:p w14:paraId="76C8D08D" w14:textId="77777777" w:rsidR="00104029" w:rsidRPr="00104029" w:rsidRDefault="00104029">
            <w:pPr>
              <w:jc w:val="center"/>
              <w:rPr>
                <w:rFonts w:asciiTheme="majorBidi" w:hAnsiTheme="majorBidi" w:cstheme="majorBidi"/>
                <w:sz w:val="28"/>
                <w:szCs w:val="28"/>
              </w:rPr>
            </w:pPr>
          </w:p>
          <w:p w14:paraId="10F5A8BD" w14:textId="77777777" w:rsidR="00104029" w:rsidRDefault="00104029">
            <w:pPr>
              <w:ind w:left="162"/>
              <w:rPr>
                <w:rFonts w:asciiTheme="majorBidi" w:hAnsiTheme="majorBidi" w:cstheme="majorBidi"/>
                <w:b/>
                <w:bCs/>
                <w:sz w:val="28"/>
                <w:szCs w:val="28"/>
                <w:lang w:val="es-NI"/>
              </w:rPr>
            </w:pPr>
            <w:r>
              <w:rPr>
                <w:rFonts w:asciiTheme="majorBidi" w:hAnsiTheme="majorBidi" w:cstheme="majorBidi"/>
                <w:b/>
                <w:bCs/>
                <w:sz w:val="28"/>
                <w:szCs w:val="28"/>
                <w:lang w:val="es-NI"/>
              </w:rPr>
              <w:t>Nos. 22-1122, 22-1234</w:t>
            </w:r>
          </w:p>
          <w:p w14:paraId="3B570359" w14:textId="77777777" w:rsidR="00104029" w:rsidRDefault="00104029">
            <w:pPr>
              <w:ind w:left="162"/>
              <w:rPr>
                <w:rFonts w:asciiTheme="majorBidi" w:hAnsiTheme="majorBidi" w:cstheme="majorBidi"/>
                <w:sz w:val="28"/>
                <w:szCs w:val="28"/>
                <w:lang w:val="es-NI"/>
              </w:rPr>
            </w:pPr>
          </w:p>
          <w:p w14:paraId="14283903" w14:textId="77777777" w:rsidR="00104029" w:rsidRDefault="00104029">
            <w:pPr>
              <w:ind w:left="162"/>
              <w:rPr>
                <w:rFonts w:asciiTheme="majorBidi" w:hAnsiTheme="majorBidi" w:cstheme="majorBidi"/>
                <w:sz w:val="28"/>
                <w:szCs w:val="28"/>
                <w:lang w:val="es-NI"/>
              </w:rPr>
            </w:pPr>
            <w:r>
              <w:rPr>
                <w:rFonts w:asciiTheme="majorBidi" w:hAnsiTheme="majorBidi" w:cstheme="majorBidi"/>
                <w:sz w:val="28"/>
                <w:szCs w:val="28"/>
                <w:lang w:val="es-NI"/>
              </w:rPr>
              <w:t xml:space="preserve">Immigration File No. </w:t>
            </w:r>
          </w:p>
          <w:p w14:paraId="661FED19" w14:textId="77777777" w:rsidR="00104029" w:rsidRDefault="00104029">
            <w:pPr>
              <w:ind w:left="162"/>
              <w:rPr>
                <w:rFonts w:asciiTheme="majorBidi" w:hAnsiTheme="majorBidi" w:cstheme="majorBidi"/>
                <w:sz w:val="28"/>
                <w:szCs w:val="28"/>
                <w:lang w:val="es-NI"/>
              </w:rPr>
            </w:pPr>
            <w:r>
              <w:rPr>
                <w:rFonts w:asciiTheme="majorBidi" w:hAnsiTheme="majorBidi" w:cstheme="majorBidi"/>
                <w:sz w:val="28"/>
                <w:szCs w:val="28"/>
                <w:lang w:val="es-NI"/>
              </w:rPr>
              <w:t>A012-345-678</w:t>
            </w:r>
          </w:p>
          <w:p w14:paraId="71D7BD15" w14:textId="77777777" w:rsidR="00104029" w:rsidRDefault="00104029">
            <w:pPr>
              <w:ind w:left="162"/>
              <w:rPr>
                <w:rFonts w:asciiTheme="majorBidi" w:hAnsiTheme="majorBidi" w:cstheme="majorBidi"/>
                <w:sz w:val="28"/>
                <w:szCs w:val="28"/>
                <w:lang w:val="es-NI"/>
              </w:rPr>
            </w:pPr>
          </w:p>
          <w:p w14:paraId="7C7DC922" w14:textId="77777777" w:rsidR="00104029" w:rsidRDefault="00104029">
            <w:pPr>
              <w:ind w:left="162"/>
              <w:rPr>
                <w:rFonts w:asciiTheme="majorBidi" w:hAnsiTheme="majorBidi" w:cstheme="majorBidi"/>
                <w:sz w:val="28"/>
                <w:szCs w:val="28"/>
                <w:lang w:val="es-NI"/>
              </w:rPr>
            </w:pPr>
          </w:p>
          <w:p w14:paraId="009A1CF5" w14:textId="77777777" w:rsidR="00104029" w:rsidRDefault="00104029">
            <w:pPr>
              <w:ind w:left="162"/>
              <w:rPr>
                <w:rFonts w:asciiTheme="majorBidi" w:hAnsiTheme="majorBidi" w:cstheme="majorBidi"/>
                <w:sz w:val="28"/>
                <w:szCs w:val="28"/>
              </w:rPr>
            </w:pPr>
            <w:r>
              <w:rPr>
                <w:rFonts w:asciiTheme="majorBidi" w:hAnsiTheme="majorBidi" w:cstheme="majorBidi"/>
                <w:sz w:val="28"/>
                <w:szCs w:val="28"/>
              </w:rPr>
              <w:t xml:space="preserve">Petition for Review </w:t>
            </w:r>
          </w:p>
          <w:p w14:paraId="3355A35E" w14:textId="77777777" w:rsidR="00104029" w:rsidRDefault="00104029">
            <w:pPr>
              <w:ind w:left="162"/>
              <w:rPr>
                <w:rFonts w:asciiTheme="majorBidi" w:hAnsiTheme="majorBidi" w:cstheme="majorBidi"/>
                <w:sz w:val="28"/>
                <w:szCs w:val="28"/>
              </w:rPr>
            </w:pPr>
            <w:r>
              <w:rPr>
                <w:rFonts w:asciiTheme="majorBidi" w:hAnsiTheme="majorBidi" w:cstheme="majorBidi"/>
                <w:sz w:val="28"/>
                <w:szCs w:val="28"/>
              </w:rPr>
              <w:t xml:space="preserve">from the Decision of the </w:t>
            </w:r>
          </w:p>
          <w:p w14:paraId="7769281C" w14:textId="77777777" w:rsidR="00104029" w:rsidRDefault="00104029">
            <w:pPr>
              <w:ind w:left="162"/>
              <w:rPr>
                <w:rFonts w:asciiTheme="majorBidi" w:hAnsiTheme="majorBidi" w:cstheme="majorBidi"/>
                <w:sz w:val="28"/>
                <w:szCs w:val="28"/>
              </w:rPr>
            </w:pPr>
            <w:r>
              <w:rPr>
                <w:rFonts w:asciiTheme="majorBidi" w:hAnsiTheme="majorBidi" w:cstheme="majorBidi"/>
                <w:sz w:val="28"/>
                <w:szCs w:val="28"/>
              </w:rPr>
              <w:t>Board of Immigration Appeals</w:t>
            </w:r>
          </w:p>
          <w:p w14:paraId="1834B325" w14:textId="77777777" w:rsidR="00104029" w:rsidRDefault="00104029">
            <w:pPr>
              <w:rPr>
                <w:rFonts w:asciiTheme="majorBidi" w:hAnsiTheme="majorBidi" w:cstheme="majorBidi"/>
                <w:sz w:val="28"/>
                <w:szCs w:val="28"/>
              </w:rPr>
            </w:pPr>
          </w:p>
          <w:p w14:paraId="38C96324" w14:textId="77777777" w:rsidR="00104029" w:rsidRDefault="00104029">
            <w:pPr>
              <w:rPr>
                <w:rFonts w:asciiTheme="majorBidi" w:hAnsiTheme="majorBidi" w:cstheme="majorBidi"/>
                <w:sz w:val="28"/>
                <w:szCs w:val="28"/>
              </w:rPr>
            </w:pPr>
          </w:p>
        </w:tc>
      </w:tr>
    </w:tbl>
    <w:p w14:paraId="4CA2A96D" w14:textId="77777777" w:rsidR="009214F1" w:rsidRPr="00B8667E" w:rsidRDefault="009214F1" w:rsidP="009214F1">
      <w:pPr>
        <w:widowControl w:val="0"/>
        <w:jc w:val="center"/>
        <w:rPr>
          <w:rFonts w:asciiTheme="majorBidi" w:hAnsiTheme="majorBidi" w:cstheme="majorBidi"/>
          <w:b/>
          <w:bCs/>
          <w:sz w:val="28"/>
          <w:szCs w:val="28"/>
          <w:u w:val="single"/>
        </w:rPr>
      </w:pPr>
    </w:p>
    <w:p w14:paraId="174A8DFF" w14:textId="77777777" w:rsidR="009214F1" w:rsidRPr="00B8667E" w:rsidRDefault="009214F1" w:rsidP="009214F1">
      <w:pPr>
        <w:tabs>
          <w:tab w:val="left" w:pos="5040"/>
        </w:tabs>
        <w:jc w:val="center"/>
        <w:rPr>
          <w:rFonts w:asciiTheme="majorBidi" w:hAnsiTheme="majorBidi" w:cstheme="majorBidi"/>
          <w:sz w:val="28"/>
          <w:szCs w:val="28"/>
        </w:rPr>
      </w:pPr>
      <w:r w:rsidRPr="00B8667E">
        <w:rPr>
          <w:rFonts w:asciiTheme="majorBidi" w:hAnsiTheme="majorBidi" w:cstheme="majorBidi"/>
          <w:b/>
          <w:bCs/>
          <w:sz w:val="28"/>
          <w:szCs w:val="28"/>
          <w:u w:val="single"/>
        </w:rPr>
        <w:t>CERTIFICATE OF COMPLIANCE</w:t>
      </w:r>
    </w:p>
    <w:p w14:paraId="2236297C" w14:textId="77777777" w:rsidR="009214F1" w:rsidRPr="00B8667E" w:rsidRDefault="009214F1" w:rsidP="009214F1">
      <w:pPr>
        <w:autoSpaceDE w:val="0"/>
        <w:autoSpaceDN w:val="0"/>
        <w:adjustRightInd w:val="0"/>
        <w:rPr>
          <w:rFonts w:asciiTheme="majorBidi" w:hAnsiTheme="majorBidi" w:cstheme="majorBidi"/>
          <w:sz w:val="28"/>
          <w:szCs w:val="28"/>
        </w:rPr>
      </w:pPr>
    </w:p>
    <w:p w14:paraId="12E23638" w14:textId="77777777" w:rsidR="009214F1" w:rsidRPr="00B8667E" w:rsidRDefault="009214F1" w:rsidP="009214F1">
      <w:pPr>
        <w:autoSpaceDE w:val="0"/>
        <w:autoSpaceDN w:val="0"/>
        <w:adjustRightInd w:val="0"/>
        <w:spacing w:line="480" w:lineRule="auto"/>
        <w:ind w:firstLine="720"/>
        <w:rPr>
          <w:rFonts w:asciiTheme="majorBidi" w:hAnsiTheme="majorBidi" w:cstheme="majorBidi"/>
          <w:sz w:val="28"/>
          <w:szCs w:val="28"/>
        </w:rPr>
      </w:pPr>
      <w:r w:rsidRPr="00B8667E">
        <w:rPr>
          <w:rFonts w:asciiTheme="majorBidi" w:hAnsiTheme="majorBidi" w:cstheme="majorBidi"/>
          <w:sz w:val="28"/>
          <w:szCs w:val="28"/>
        </w:rPr>
        <w:t>Pursuant to Federal Rule of Appellate Procedure 32(g), I certify that the foregoing:</w:t>
      </w:r>
    </w:p>
    <w:p w14:paraId="0B46B05A" w14:textId="77777777" w:rsidR="009214F1" w:rsidRPr="00B8667E" w:rsidRDefault="009214F1" w:rsidP="009214F1">
      <w:pPr>
        <w:numPr>
          <w:ilvl w:val="0"/>
          <w:numId w:val="19"/>
        </w:numPr>
        <w:autoSpaceDE w:val="0"/>
        <w:autoSpaceDN w:val="0"/>
        <w:adjustRightInd w:val="0"/>
        <w:spacing w:line="480" w:lineRule="auto"/>
        <w:ind w:left="1440" w:hanging="720"/>
        <w:rPr>
          <w:rFonts w:asciiTheme="majorBidi" w:hAnsiTheme="majorBidi" w:cstheme="majorBidi"/>
          <w:sz w:val="28"/>
          <w:szCs w:val="28"/>
        </w:rPr>
      </w:pPr>
      <w:r w:rsidRPr="00B8667E">
        <w:rPr>
          <w:rFonts w:asciiTheme="majorBidi" w:hAnsiTheme="majorBidi" w:cstheme="majorBidi"/>
          <w:sz w:val="28"/>
          <w:szCs w:val="28"/>
        </w:rPr>
        <w:t>was prepared using Times New Roman 14-point font; and</w:t>
      </w:r>
    </w:p>
    <w:p w14:paraId="31E83467" w14:textId="77777777" w:rsidR="009214F1" w:rsidRPr="00B8667E" w:rsidRDefault="009214F1" w:rsidP="009214F1">
      <w:pPr>
        <w:numPr>
          <w:ilvl w:val="0"/>
          <w:numId w:val="19"/>
        </w:numPr>
        <w:autoSpaceDE w:val="0"/>
        <w:autoSpaceDN w:val="0"/>
        <w:adjustRightInd w:val="0"/>
        <w:spacing w:line="480" w:lineRule="auto"/>
        <w:ind w:left="1440" w:hanging="720"/>
        <w:rPr>
          <w:rFonts w:asciiTheme="majorBidi" w:hAnsiTheme="majorBidi" w:cstheme="majorBidi"/>
          <w:sz w:val="28"/>
          <w:szCs w:val="28"/>
        </w:rPr>
      </w:pPr>
      <w:r w:rsidRPr="00B8667E">
        <w:rPr>
          <w:rFonts w:asciiTheme="majorBidi" w:hAnsiTheme="majorBidi" w:cstheme="majorBidi"/>
          <w:sz w:val="28"/>
          <w:szCs w:val="28"/>
        </w:rPr>
        <w:t xml:space="preserve">contains 281 words of text.  </w:t>
      </w:r>
    </w:p>
    <w:p w14:paraId="342F26BD" w14:textId="77777777" w:rsidR="009214F1" w:rsidRPr="00B8667E" w:rsidRDefault="009214F1" w:rsidP="009214F1">
      <w:pPr>
        <w:tabs>
          <w:tab w:val="left" w:pos="5040"/>
        </w:tabs>
        <w:rPr>
          <w:rFonts w:asciiTheme="majorBidi" w:hAnsiTheme="majorBidi" w:cstheme="majorBidi"/>
          <w:sz w:val="28"/>
          <w:szCs w:val="28"/>
          <w:u w:val="single"/>
        </w:rPr>
      </w:pPr>
      <w:r w:rsidRPr="00B8667E">
        <w:rPr>
          <w:rFonts w:asciiTheme="majorBidi" w:hAnsiTheme="majorBidi" w:cstheme="majorBidi"/>
          <w:sz w:val="28"/>
          <w:szCs w:val="28"/>
        </w:rPr>
        <w:t>Dated: March 8, 2019</w:t>
      </w:r>
      <w:r w:rsidRPr="00B8667E">
        <w:rPr>
          <w:rFonts w:asciiTheme="majorBidi" w:hAnsiTheme="majorBidi" w:cstheme="majorBidi"/>
          <w:sz w:val="28"/>
          <w:szCs w:val="28"/>
        </w:rPr>
        <w:tab/>
      </w:r>
      <w:r w:rsidRPr="00B8667E">
        <w:rPr>
          <w:rFonts w:asciiTheme="majorBidi" w:hAnsiTheme="majorBidi" w:cstheme="majorBidi"/>
          <w:sz w:val="28"/>
          <w:szCs w:val="28"/>
          <w:u w:val="single"/>
        </w:rPr>
        <w:t>s/ John Bruning</w:t>
      </w:r>
      <w:r w:rsidRPr="00B8667E">
        <w:rPr>
          <w:rFonts w:asciiTheme="majorBidi" w:hAnsiTheme="majorBidi" w:cstheme="majorBidi"/>
          <w:sz w:val="28"/>
          <w:szCs w:val="28"/>
          <w:u w:val="single"/>
        </w:rPr>
        <w:tab/>
      </w:r>
      <w:r w:rsidRPr="00B8667E">
        <w:rPr>
          <w:rFonts w:asciiTheme="majorBidi" w:hAnsiTheme="majorBidi" w:cstheme="majorBidi"/>
          <w:sz w:val="28"/>
          <w:szCs w:val="28"/>
          <w:u w:val="single"/>
        </w:rPr>
        <w:tab/>
      </w:r>
      <w:r w:rsidRPr="00B8667E">
        <w:rPr>
          <w:rFonts w:asciiTheme="majorBidi" w:hAnsiTheme="majorBidi" w:cstheme="majorBidi"/>
          <w:sz w:val="28"/>
          <w:szCs w:val="28"/>
          <w:u w:val="single"/>
        </w:rPr>
        <w:tab/>
      </w:r>
      <w:r w:rsidRPr="00B8667E">
        <w:rPr>
          <w:rFonts w:asciiTheme="majorBidi" w:hAnsiTheme="majorBidi" w:cstheme="majorBidi"/>
          <w:sz w:val="28"/>
          <w:szCs w:val="28"/>
          <w:u w:val="single"/>
        </w:rPr>
        <w:tab/>
      </w:r>
    </w:p>
    <w:p w14:paraId="0FEDF9E7" w14:textId="77777777" w:rsidR="009214F1" w:rsidRPr="00B8667E" w:rsidRDefault="009214F1" w:rsidP="009214F1">
      <w:pPr>
        <w:tabs>
          <w:tab w:val="left" w:pos="5040"/>
        </w:tabs>
        <w:rPr>
          <w:rFonts w:asciiTheme="majorBidi" w:hAnsiTheme="majorBidi" w:cstheme="majorBidi"/>
          <w:sz w:val="28"/>
          <w:szCs w:val="28"/>
        </w:rPr>
      </w:pPr>
      <w:r w:rsidRPr="00B8667E">
        <w:rPr>
          <w:rFonts w:asciiTheme="majorBidi" w:hAnsiTheme="majorBidi" w:cstheme="majorBidi"/>
          <w:sz w:val="28"/>
          <w:szCs w:val="28"/>
        </w:rPr>
        <w:tab/>
        <w:t>John Bruning (MN 0399174)</w:t>
      </w:r>
    </w:p>
    <w:p w14:paraId="3798D335" w14:textId="77777777" w:rsidR="009214F1" w:rsidRPr="00B8667E" w:rsidRDefault="009214F1" w:rsidP="009214F1">
      <w:pPr>
        <w:tabs>
          <w:tab w:val="left" w:pos="5040"/>
        </w:tabs>
        <w:rPr>
          <w:rFonts w:asciiTheme="majorBidi" w:hAnsiTheme="majorBidi" w:cstheme="majorBidi"/>
          <w:sz w:val="28"/>
          <w:szCs w:val="28"/>
        </w:rPr>
      </w:pPr>
      <w:r w:rsidRPr="00B8667E">
        <w:rPr>
          <w:rFonts w:asciiTheme="majorBidi" w:hAnsiTheme="majorBidi" w:cstheme="majorBidi"/>
          <w:sz w:val="28"/>
          <w:szCs w:val="28"/>
        </w:rPr>
        <w:tab/>
        <w:t>KIM HUNTER LAW, P.L.L.C.</w:t>
      </w:r>
    </w:p>
    <w:p w14:paraId="7CEB6C3F" w14:textId="77777777" w:rsidR="009214F1" w:rsidRPr="00B8667E" w:rsidRDefault="009214F1" w:rsidP="009214F1">
      <w:pPr>
        <w:tabs>
          <w:tab w:val="left" w:pos="5040"/>
        </w:tabs>
        <w:rPr>
          <w:rFonts w:asciiTheme="majorBidi" w:hAnsiTheme="majorBidi" w:cstheme="majorBidi"/>
          <w:sz w:val="28"/>
          <w:szCs w:val="28"/>
        </w:rPr>
      </w:pPr>
      <w:r w:rsidRPr="00B8667E">
        <w:rPr>
          <w:rFonts w:asciiTheme="majorBidi" w:hAnsiTheme="majorBidi" w:cstheme="majorBidi"/>
          <w:sz w:val="28"/>
          <w:szCs w:val="28"/>
        </w:rPr>
        <w:tab/>
        <w:t>656 Selby Avenue, Suite 100</w:t>
      </w:r>
    </w:p>
    <w:p w14:paraId="6EA49E7A" w14:textId="77777777" w:rsidR="009214F1" w:rsidRPr="00B8667E" w:rsidRDefault="009214F1" w:rsidP="009214F1">
      <w:pPr>
        <w:tabs>
          <w:tab w:val="left" w:pos="5040"/>
        </w:tabs>
        <w:rPr>
          <w:rFonts w:asciiTheme="majorBidi" w:hAnsiTheme="majorBidi" w:cstheme="majorBidi"/>
          <w:sz w:val="28"/>
          <w:szCs w:val="28"/>
        </w:rPr>
      </w:pPr>
      <w:r w:rsidRPr="00B8667E">
        <w:rPr>
          <w:rFonts w:asciiTheme="majorBidi" w:hAnsiTheme="majorBidi" w:cstheme="majorBidi"/>
          <w:sz w:val="28"/>
          <w:szCs w:val="28"/>
        </w:rPr>
        <w:tab/>
        <w:t>Saint Paul, MN 55104</w:t>
      </w:r>
    </w:p>
    <w:p w14:paraId="3C60963F" w14:textId="77777777" w:rsidR="009214F1" w:rsidRPr="00B8667E" w:rsidRDefault="009214F1" w:rsidP="009214F1">
      <w:pPr>
        <w:tabs>
          <w:tab w:val="left" w:pos="5040"/>
        </w:tabs>
        <w:rPr>
          <w:rFonts w:asciiTheme="majorBidi" w:hAnsiTheme="majorBidi" w:cstheme="majorBidi"/>
          <w:sz w:val="28"/>
          <w:szCs w:val="28"/>
        </w:rPr>
      </w:pPr>
      <w:r w:rsidRPr="00B8667E">
        <w:rPr>
          <w:rFonts w:asciiTheme="majorBidi" w:hAnsiTheme="majorBidi" w:cstheme="majorBidi"/>
          <w:sz w:val="28"/>
          <w:szCs w:val="28"/>
        </w:rPr>
        <w:tab/>
        <w:t>(651) 641-0440</w:t>
      </w:r>
    </w:p>
    <w:p w14:paraId="6070C654" w14:textId="77777777" w:rsidR="009214F1" w:rsidRPr="00B8667E" w:rsidRDefault="009214F1" w:rsidP="009214F1">
      <w:pPr>
        <w:tabs>
          <w:tab w:val="left" w:pos="5040"/>
        </w:tabs>
        <w:rPr>
          <w:rFonts w:asciiTheme="majorBidi" w:hAnsiTheme="majorBidi" w:cstheme="majorBidi"/>
          <w:sz w:val="28"/>
          <w:szCs w:val="28"/>
        </w:rPr>
      </w:pPr>
      <w:r w:rsidRPr="00B8667E">
        <w:rPr>
          <w:rFonts w:asciiTheme="majorBidi" w:hAnsiTheme="majorBidi" w:cstheme="majorBidi"/>
          <w:sz w:val="28"/>
          <w:szCs w:val="28"/>
        </w:rPr>
        <w:tab/>
        <w:t>john@kimhunterlaw.com</w:t>
      </w:r>
    </w:p>
    <w:p w14:paraId="57BFE040" w14:textId="77777777" w:rsidR="004B7ADB" w:rsidRPr="00B8667E" w:rsidRDefault="004B7ADB" w:rsidP="00DB1D47">
      <w:pPr>
        <w:tabs>
          <w:tab w:val="left" w:pos="5040"/>
        </w:tabs>
        <w:rPr>
          <w:rFonts w:asciiTheme="majorBidi" w:hAnsiTheme="majorBidi" w:cstheme="majorBidi"/>
          <w:sz w:val="28"/>
          <w:szCs w:val="28"/>
        </w:rPr>
      </w:pPr>
    </w:p>
    <w:sectPr w:rsidR="004B7ADB" w:rsidRPr="00B8667E" w:rsidSect="0064569B">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D656D" w14:textId="77777777" w:rsidR="00924D78" w:rsidRDefault="00924D78" w:rsidP="00B7309D">
      <w:r>
        <w:separator/>
      </w:r>
    </w:p>
  </w:endnote>
  <w:endnote w:type="continuationSeparator" w:id="0">
    <w:p w14:paraId="46D4B3B9" w14:textId="77777777" w:rsidR="00924D78" w:rsidRDefault="00924D78" w:rsidP="00B73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59400"/>
      <w:docPartObj>
        <w:docPartGallery w:val="Page Numbers (Bottom of Page)"/>
        <w:docPartUnique/>
      </w:docPartObj>
    </w:sdtPr>
    <w:sdtEndPr>
      <w:rPr>
        <w:noProof/>
      </w:rPr>
    </w:sdtEndPr>
    <w:sdtContent>
      <w:p w14:paraId="260FC181" w14:textId="00BEDA86" w:rsidR="00BC6423" w:rsidRDefault="00BC6423" w:rsidP="00BC642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BEC5C" w14:textId="77777777" w:rsidR="00924D78" w:rsidRDefault="00924D78" w:rsidP="00B7309D">
      <w:r>
        <w:separator/>
      </w:r>
    </w:p>
  </w:footnote>
  <w:footnote w:type="continuationSeparator" w:id="0">
    <w:p w14:paraId="28322717" w14:textId="77777777" w:rsidR="00924D78" w:rsidRDefault="00924D78" w:rsidP="00B73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970DF"/>
    <w:multiLevelType w:val="hybridMultilevel"/>
    <w:tmpl w:val="E67CCFBC"/>
    <w:lvl w:ilvl="0" w:tplc="6316D996">
      <w:start w:val="1"/>
      <w:numFmt w:val="decimal"/>
      <w:pStyle w:val="TOC4"/>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076129"/>
    <w:multiLevelType w:val="hybridMultilevel"/>
    <w:tmpl w:val="3DD0AABA"/>
    <w:lvl w:ilvl="0" w:tplc="1068E900">
      <w:start w:val="1"/>
      <w:numFmt w:val="upperRoman"/>
      <w:lvlText w:val="%1."/>
      <w:lvlJc w:val="left"/>
      <w:pPr>
        <w:tabs>
          <w:tab w:val="num" w:pos="720"/>
        </w:tabs>
        <w:ind w:left="360" w:hanging="360"/>
      </w:pPr>
      <w:rPr>
        <w:rFonts w:hint="default"/>
      </w:rPr>
    </w:lvl>
    <w:lvl w:ilvl="1" w:tplc="04090019" w:tentative="1">
      <w:start w:val="1"/>
      <w:numFmt w:val="lowerLetter"/>
      <w:lvlText w:val="%2."/>
      <w:lvlJc w:val="left"/>
      <w:pPr>
        <w:tabs>
          <w:tab w:val="num" w:pos="-1728"/>
        </w:tabs>
        <w:ind w:left="-1728" w:hanging="360"/>
      </w:pPr>
    </w:lvl>
    <w:lvl w:ilvl="2" w:tplc="0409001B" w:tentative="1">
      <w:start w:val="1"/>
      <w:numFmt w:val="lowerRoman"/>
      <w:lvlText w:val="%3."/>
      <w:lvlJc w:val="right"/>
      <w:pPr>
        <w:tabs>
          <w:tab w:val="num" w:pos="-1008"/>
        </w:tabs>
        <w:ind w:left="-1008" w:hanging="180"/>
      </w:pPr>
    </w:lvl>
    <w:lvl w:ilvl="3" w:tplc="0409000F" w:tentative="1">
      <w:start w:val="1"/>
      <w:numFmt w:val="decimal"/>
      <w:lvlText w:val="%4."/>
      <w:lvlJc w:val="left"/>
      <w:pPr>
        <w:tabs>
          <w:tab w:val="num" w:pos="-288"/>
        </w:tabs>
        <w:ind w:left="-288" w:hanging="360"/>
      </w:pPr>
    </w:lvl>
    <w:lvl w:ilvl="4" w:tplc="04090019" w:tentative="1">
      <w:start w:val="1"/>
      <w:numFmt w:val="lowerLetter"/>
      <w:lvlText w:val="%5."/>
      <w:lvlJc w:val="left"/>
      <w:pPr>
        <w:tabs>
          <w:tab w:val="num" w:pos="432"/>
        </w:tabs>
        <w:ind w:left="432" w:hanging="360"/>
      </w:pPr>
    </w:lvl>
    <w:lvl w:ilvl="5" w:tplc="0409001B" w:tentative="1">
      <w:start w:val="1"/>
      <w:numFmt w:val="lowerRoman"/>
      <w:lvlText w:val="%6."/>
      <w:lvlJc w:val="right"/>
      <w:pPr>
        <w:tabs>
          <w:tab w:val="num" w:pos="1152"/>
        </w:tabs>
        <w:ind w:left="1152" w:hanging="180"/>
      </w:pPr>
    </w:lvl>
    <w:lvl w:ilvl="6" w:tplc="0409000F" w:tentative="1">
      <w:start w:val="1"/>
      <w:numFmt w:val="decimal"/>
      <w:lvlText w:val="%7."/>
      <w:lvlJc w:val="left"/>
      <w:pPr>
        <w:tabs>
          <w:tab w:val="num" w:pos="1872"/>
        </w:tabs>
        <w:ind w:left="1872" w:hanging="360"/>
      </w:pPr>
    </w:lvl>
    <w:lvl w:ilvl="7" w:tplc="04090019" w:tentative="1">
      <w:start w:val="1"/>
      <w:numFmt w:val="lowerLetter"/>
      <w:lvlText w:val="%8."/>
      <w:lvlJc w:val="left"/>
      <w:pPr>
        <w:tabs>
          <w:tab w:val="num" w:pos="2592"/>
        </w:tabs>
        <w:ind w:left="2592" w:hanging="360"/>
      </w:pPr>
    </w:lvl>
    <w:lvl w:ilvl="8" w:tplc="0409001B" w:tentative="1">
      <w:start w:val="1"/>
      <w:numFmt w:val="lowerRoman"/>
      <w:lvlText w:val="%9."/>
      <w:lvlJc w:val="right"/>
      <w:pPr>
        <w:tabs>
          <w:tab w:val="num" w:pos="3312"/>
        </w:tabs>
        <w:ind w:left="3312" w:hanging="180"/>
      </w:pPr>
    </w:lvl>
  </w:abstractNum>
  <w:abstractNum w:abstractNumId="2" w15:restartNumberingAfterBreak="0">
    <w:nsid w:val="22901D16"/>
    <w:multiLevelType w:val="hybridMultilevel"/>
    <w:tmpl w:val="1996D0A2"/>
    <w:lvl w:ilvl="0" w:tplc="8C3A1F0E">
      <w:start w:val="1"/>
      <w:numFmt w:val="decimal"/>
      <w:lvlText w:val="%1."/>
      <w:lvlJc w:val="left"/>
      <w:pPr>
        <w:tabs>
          <w:tab w:val="num" w:pos="1584"/>
        </w:tabs>
        <w:ind w:left="1584"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20A5E80"/>
    <w:multiLevelType w:val="hybridMultilevel"/>
    <w:tmpl w:val="5D3C43A8"/>
    <w:lvl w:ilvl="0" w:tplc="4282E3C4">
      <w:start w:val="1"/>
      <w:numFmt w:val="upperRoman"/>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8FA1A82"/>
    <w:multiLevelType w:val="hybridMultilevel"/>
    <w:tmpl w:val="51C8CDD6"/>
    <w:lvl w:ilvl="0" w:tplc="61628418">
      <w:start w:val="1"/>
      <w:numFmt w:val="upperLetter"/>
      <w:pStyle w:val="TOC3"/>
      <w:lvlText w:val="%1."/>
      <w:lvlJc w:val="left"/>
      <w:pPr>
        <w:tabs>
          <w:tab w:val="num" w:pos="600"/>
        </w:tabs>
        <w:ind w:left="240" w:firstLine="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5" w15:restartNumberingAfterBreak="0">
    <w:nsid w:val="489F341D"/>
    <w:multiLevelType w:val="hybridMultilevel"/>
    <w:tmpl w:val="E78A3158"/>
    <w:lvl w:ilvl="0" w:tplc="FA1E01F2">
      <w:start w:val="1"/>
      <w:numFmt w:val="upperLetter"/>
      <w:lvlText w:val="%1."/>
      <w:lvlJc w:val="left"/>
      <w:pPr>
        <w:tabs>
          <w:tab w:val="num" w:pos="1224"/>
        </w:tabs>
        <w:ind w:left="1224" w:hanging="648"/>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6" w15:restartNumberingAfterBreak="0">
    <w:nsid w:val="49016D9F"/>
    <w:multiLevelType w:val="hybridMultilevel"/>
    <w:tmpl w:val="D888510E"/>
    <w:lvl w:ilvl="0" w:tplc="8056F2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716C10"/>
    <w:multiLevelType w:val="hybridMultilevel"/>
    <w:tmpl w:val="0448A9C6"/>
    <w:lvl w:ilvl="0" w:tplc="1C4864F6">
      <w:start w:val="1"/>
      <w:numFmt w:val="lowerLetter"/>
      <w:pStyle w:val="TOC5"/>
      <w:lvlText w:val="%1."/>
      <w:lvlJc w:val="left"/>
      <w:pPr>
        <w:tabs>
          <w:tab w:val="num" w:pos="1368"/>
        </w:tabs>
        <w:ind w:left="1368"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8B437B8"/>
    <w:multiLevelType w:val="hybridMultilevel"/>
    <w:tmpl w:val="B9F202D6"/>
    <w:lvl w:ilvl="0" w:tplc="45B6E30C">
      <w:start w:val="1"/>
      <w:numFmt w:val="upperRoman"/>
      <w:pStyle w:val="TOC2"/>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01D72D2"/>
    <w:multiLevelType w:val="hybridMultilevel"/>
    <w:tmpl w:val="61D0EA54"/>
    <w:lvl w:ilvl="0" w:tplc="F0D25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6A80F68"/>
    <w:multiLevelType w:val="hybridMultilevel"/>
    <w:tmpl w:val="82A46920"/>
    <w:lvl w:ilvl="0" w:tplc="3244B628">
      <w:start w:val="1"/>
      <w:numFmt w:val="lowerLetter"/>
      <w:lvlText w:val="%1."/>
      <w:lvlJc w:val="left"/>
      <w:pPr>
        <w:tabs>
          <w:tab w:val="num" w:pos="1872"/>
        </w:tabs>
        <w:ind w:left="1872"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9783DF6"/>
    <w:multiLevelType w:val="multilevel"/>
    <w:tmpl w:val="A86A5B88"/>
    <w:lvl w:ilvl="0">
      <w:start w:val="1"/>
      <w:numFmt w:val="upperRoman"/>
      <w:lvlText w:val="%1I."/>
      <w:lvlJc w:val="left"/>
      <w:pPr>
        <w:tabs>
          <w:tab w:val="num" w:pos="720"/>
        </w:tabs>
        <w:ind w:left="360" w:hanging="360"/>
      </w:pPr>
      <w:rPr>
        <w:rFonts w:hint="default"/>
      </w:rPr>
    </w:lvl>
    <w:lvl w:ilvl="1">
      <w:start w:val="1"/>
      <w:numFmt w:val="lowerLetter"/>
      <w:lvlText w:val="%2a."/>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lowerRoman"/>
      <w:lvlText w:val=" %4"/>
      <w:lvlJc w:val="left"/>
      <w:pPr>
        <w:tabs>
          <w:tab w:val="num" w:pos="180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160774694">
    <w:abstractNumId w:val="11"/>
  </w:num>
  <w:num w:numId="2" w16cid:durableId="1370493771">
    <w:abstractNumId w:val="1"/>
  </w:num>
  <w:num w:numId="3" w16cid:durableId="394207225">
    <w:abstractNumId w:val="5"/>
  </w:num>
  <w:num w:numId="4" w16cid:durableId="1613437563">
    <w:abstractNumId w:val="10"/>
  </w:num>
  <w:num w:numId="5" w16cid:durableId="428233582">
    <w:abstractNumId w:val="1"/>
  </w:num>
  <w:num w:numId="6" w16cid:durableId="1887832168">
    <w:abstractNumId w:val="5"/>
  </w:num>
  <w:num w:numId="7" w16cid:durableId="861171122">
    <w:abstractNumId w:val="2"/>
  </w:num>
  <w:num w:numId="8" w16cid:durableId="2142384028">
    <w:abstractNumId w:val="10"/>
  </w:num>
  <w:num w:numId="9" w16cid:durableId="376205557">
    <w:abstractNumId w:val="1"/>
  </w:num>
  <w:num w:numId="10" w16cid:durableId="223567861">
    <w:abstractNumId w:val="5"/>
  </w:num>
  <w:num w:numId="11" w16cid:durableId="1288120242">
    <w:abstractNumId w:val="2"/>
  </w:num>
  <w:num w:numId="12" w16cid:durableId="1028869969">
    <w:abstractNumId w:val="10"/>
  </w:num>
  <w:num w:numId="13" w16cid:durableId="2105877701">
    <w:abstractNumId w:val="3"/>
  </w:num>
  <w:num w:numId="14" w16cid:durableId="571236347">
    <w:abstractNumId w:val="4"/>
  </w:num>
  <w:num w:numId="15" w16cid:durableId="340787374">
    <w:abstractNumId w:val="0"/>
  </w:num>
  <w:num w:numId="16" w16cid:durableId="370350959">
    <w:abstractNumId w:val="7"/>
  </w:num>
  <w:num w:numId="17" w16cid:durableId="738987310">
    <w:abstractNumId w:val="8"/>
  </w:num>
  <w:num w:numId="18" w16cid:durableId="1460876025">
    <w:abstractNumId w:val="6"/>
  </w:num>
  <w:num w:numId="19" w16cid:durableId="2271116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1"/>
  <w:activeWritingStyle w:appName="MSWord" w:lang="en-CA" w:vendorID="64" w:dllVersion="6" w:nlCheck="1" w:checkStyle="1"/>
  <w:activeWritingStyle w:appName="MSWord" w:lang="es-MX" w:vendorID="64" w:dllVersion="6" w:nlCheck="1" w:checkStyle="1"/>
  <w:activeWritingStyle w:appName="MSWord" w:lang="en-US" w:vendorID="64" w:dllVersion="0" w:nlCheck="1" w:checkStyle="0"/>
  <w:activeWritingStyle w:appName="MSWord" w:lang="es-MX" w:vendorID="64" w:dllVersion="0" w:nlCheck="1" w:checkStyle="0"/>
  <w:activeWritingStyle w:appName="MSWord" w:lang="en-CA" w:vendorID="64" w:dllVersion="0" w:nlCheck="1" w:checkStyle="0"/>
  <w:activeWritingStyle w:appName="MSWord" w:lang="es-NI" w:vendorID="64" w:dllVersion="0" w:nlCheck="1" w:checkStyle="0"/>
  <w:activeWritingStyle w:appName="MSWord" w:lang="es-E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E83"/>
    <w:rsid w:val="00026A42"/>
    <w:rsid w:val="000352AA"/>
    <w:rsid w:val="00043B24"/>
    <w:rsid w:val="00047400"/>
    <w:rsid w:val="00054153"/>
    <w:rsid w:val="00071239"/>
    <w:rsid w:val="00082EEF"/>
    <w:rsid w:val="000A26D7"/>
    <w:rsid w:val="000C4FC4"/>
    <w:rsid w:val="000C6182"/>
    <w:rsid w:val="00100FBF"/>
    <w:rsid w:val="00104029"/>
    <w:rsid w:val="00125ACF"/>
    <w:rsid w:val="00177B70"/>
    <w:rsid w:val="0019745A"/>
    <w:rsid w:val="001D5D7D"/>
    <w:rsid w:val="00205A0E"/>
    <w:rsid w:val="00205B3E"/>
    <w:rsid w:val="00255A12"/>
    <w:rsid w:val="00295186"/>
    <w:rsid w:val="002B3E0E"/>
    <w:rsid w:val="002C0FB2"/>
    <w:rsid w:val="002C40FC"/>
    <w:rsid w:val="002F06CB"/>
    <w:rsid w:val="00314A72"/>
    <w:rsid w:val="00321304"/>
    <w:rsid w:val="00325F5C"/>
    <w:rsid w:val="003317D2"/>
    <w:rsid w:val="0033543C"/>
    <w:rsid w:val="00336257"/>
    <w:rsid w:val="00360D95"/>
    <w:rsid w:val="003863EA"/>
    <w:rsid w:val="00386636"/>
    <w:rsid w:val="003B6F5B"/>
    <w:rsid w:val="003D3433"/>
    <w:rsid w:val="003E6A8C"/>
    <w:rsid w:val="003F757B"/>
    <w:rsid w:val="00424908"/>
    <w:rsid w:val="00425143"/>
    <w:rsid w:val="00434C84"/>
    <w:rsid w:val="0043509F"/>
    <w:rsid w:val="00441D56"/>
    <w:rsid w:val="00496993"/>
    <w:rsid w:val="004B0481"/>
    <w:rsid w:val="004B7ADB"/>
    <w:rsid w:val="004D1D62"/>
    <w:rsid w:val="004D62F5"/>
    <w:rsid w:val="00510C81"/>
    <w:rsid w:val="00534ADA"/>
    <w:rsid w:val="00540228"/>
    <w:rsid w:val="00584279"/>
    <w:rsid w:val="0059345A"/>
    <w:rsid w:val="005A1B04"/>
    <w:rsid w:val="005A229B"/>
    <w:rsid w:val="005B7732"/>
    <w:rsid w:val="006365CC"/>
    <w:rsid w:val="00637EE6"/>
    <w:rsid w:val="0064569B"/>
    <w:rsid w:val="0066035A"/>
    <w:rsid w:val="00664838"/>
    <w:rsid w:val="0066572C"/>
    <w:rsid w:val="00686469"/>
    <w:rsid w:val="006936CF"/>
    <w:rsid w:val="006C2D32"/>
    <w:rsid w:val="006E785A"/>
    <w:rsid w:val="00712489"/>
    <w:rsid w:val="007219DF"/>
    <w:rsid w:val="007328BB"/>
    <w:rsid w:val="0079414D"/>
    <w:rsid w:val="0079779F"/>
    <w:rsid w:val="007B5849"/>
    <w:rsid w:val="007C3A2B"/>
    <w:rsid w:val="007D43C6"/>
    <w:rsid w:val="007F4486"/>
    <w:rsid w:val="008055F9"/>
    <w:rsid w:val="008119F1"/>
    <w:rsid w:val="00820396"/>
    <w:rsid w:val="008324BA"/>
    <w:rsid w:val="00832E0D"/>
    <w:rsid w:val="00834267"/>
    <w:rsid w:val="00851145"/>
    <w:rsid w:val="00866F0C"/>
    <w:rsid w:val="00872787"/>
    <w:rsid w:val="008727A6"/>
    <w:rsid w:val="008845F7"/>
    <w:rsid w:val="0089059A"/>
    <w:rsid w:val="008B1EC9"/>
    <w:rsid w:val="008D4440"/>
    <w:rsid w:val="009214F1"/>
    <w:rsid w:val="00924D78"/>
    <w:rsid w:val="00935757"/>
    <w:rsid w:val="0094718C"/>
    <w:rsid w:val="00964E64"/>
    <w:rsid w:val="00965AA8"/>
    <w:rsid w:val="009751C5"/>
    <w:rsid w:val="009850BF"/>
    <w:rsid w:val="00A1135D"/>
    <w:rsid w:val="00A73EC3"/>
    <w:rsid w:val="00A75B1E"/>
    <w:rsid w:val="00A82E83"/>
    <w:rsid w:val="00B06389"/>
    <w:rsid w:val="00B07AFE"/>
    <w:rsid w:val="00B24909"/>
    <w:rsid w:val="00B3107D"/>
    <w:rsid w:val="00B3540F"/>
    <w:rsid w:val="00B56039"/>
    <w:rsid w:val="00B7309D"/>
    <w:rsid w:val="00B8667E"/>
    <w:rsid w:val="00BA35ED"/>
    <w:rsid w:val="00BB251D"/>
    <w:rsid w:val="00BC6423"/>
    <w:rsid w:val="00C067A2"/>
    <w:rsid w:val="00C13A4C"/>
    <w:rsid w:val="00C46010"/>
    <w:rsid w:val="00CA4746"/>
    <w:rsid w:val="00CC592F"/>
    <w:rsid w:val="00CC6435"/>
    <w:rsid w:val="00CD14A7"/>
    <w:rsid w:val="00CD3D27"/>
    <w:rsid w:val="00CD5F53"/>
    <w:rsid w:val="00CE522A"/>
    <w:rsid w:val="00CF0B46"/>
    <w:rsid w:val="00D14271"/>
    <w:rsid w:val="00D2439C"/>
    <w:rsid w:val="00D26652"/>
    <w:rsid w:val="00D5611A"/>
    <w:rsid w:val="00D74432"/>
    <w:rsid w:val="00D80EF7"/>
    <w:rsid w:val="00DA1A17"/>
    <w:rsid w:val="00DB1D47"/>
    <w:rsid w:val="00DC297B"/>
    <w:rsid w:val="00E73C3D"/>
    <w:rsid w:val="00E763BB"/>
    <w:rsid w:val="00EB0D0D"/>
    <w:rsid w:val="00EB6B7E"/>
    <w:rsid w:val="00EC107B"/>
    <w:rsid w:val="00EC5C4E"/>
    <w:rsid w:val="00F105C7"/>
    <w:rsid w:val="00F54C82"/>
    <w:rsid w:val="00FA4DEE"/>
    <w:rsid w:val="00FC0213"/>
    <w:rsid w:val="00FC77CE"/>
    <w:rsid w:val="00FD7B16"/>
    <w:rsid w:val="00FE490C"/>
    <w:rsid w:val="00FF07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25C30"/>
  <w15:chartTrackingRefBased/>
  <w15:docId w15:val="{62D2DFDD-3CE5-4348-B485-A0C09FB5B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396"/>
    <w:rPr>
      <w:sz w:val="24"/>
      <w:szCs w:val="24"/>
    </w:rPr>
  </w:style>
  <w:style w:type="paragraph" w:styleId="Heading1">
    <w:name w:val="heading 1"/>
    <w:basedOn w:val="Normal"/>
    <w:next w:val="Normal"/>
    <w:qFormat/>
    <w:rsid w:val="00A82E83"/>
    <w:pPr>
      <w:keepNext/>
      <w:jc w:val="center"/>
      <w:outlineLvl w:val="0"/>
    </w:pPr>
    <w:rPr>
      <w:b/>
      <w:bCs/>
      <w:sz w:val="28"/>
    </w:rPr>
  </w:style>
  <w:style w:type="paragraph" w:styleId="Heading2">
    <w:name w:val="heading 2"/>
    <w:basedOn w:val="Normal"/>
    <w:next w:val="Normal"/>
    <w:qFormat/>
    <w:rsid w:val="00A82E83"/>
    <w:pPr>
      <w:keepNext/>
      <w:jc w:val="center"/>
      <w:outlineLvl w:val="1"/>
    </w:pPr>
    <w:rPr>
      <w:sz w:val="28"/>
    </w:rPr>
  </w:style>
  <w:style w:type="paragraph" w:styleId="Heading3">
    <w:name w:val="heading 3"/>
    <w:basedOn w:val="Normal"/>
    <w:next w:val="Normal"/>
    <w:link w:val="Heading3Char"/>
    <w:qFormat/>
    <w:rsid w:val="00A82E83"/>
    <w:pPr>
      <w:keepNext/>
      <w:ind w:right="-540"/>
      <w:outlineLvl w:val="2"/>
    </w:pPr>
    <w:rPr>
      <w:sz w:val="28"/>
    </w:rPr>
  </w:style>
  <w:style w:type="paragraph" w:styleId="Heading4">
    <w:name w:val="heading 4"/>
    <w:basedOn w:val="Normal"/>
    <w:next w:val="Normal"/>
    <w:qFormat/>
    <w:rsid w:val="00A82E83"/>
    <w:pPr>
      <w:keepNext/>
      <w:spacing w:line="480" w:lineRule="auto"/>
      <w:outlineLvl w:val="3"/>
    </w:pPr>
    <w:rPr>
      <w:b/>
      <w:bCs/>
      <w:sz w:val="28"/>
      <w:lang w:val="en-CA"/>
    </w:rPr>
  </w:style>
  <w:style w:type="paragraph" w:styleId="Heading8">
    <w:name w:val="heading 8"/>
    <w:basedOn w:val="Normal"/>
    <w:next w:val="Normal"/>
    <w:qFormat/>
    <w:rsid w:val="00A82E8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20396"/>
    <w:rPr>
      <w:sz w:val="28"/>
      <w:szCs w:val="24"/>
    </w:rPr>
  </w:style>
  <w:style w:type="paragraph" w:styleId="FootnoteText">
    <w:name w:val="footnote text"/>
    <w:basedOn w:val="Normal"/>
    <w:link w:val="FootnoteTextChar"/>
    <w:rsid w:val="00B7309D"/>
    <w:rPr>
      <w:sz w:val="20"/>
      <w:szCs w:val="20"/>
    </w:rPr>
  </w:style>
  <w:style w:type="paragraph" w:styleId="TOC1">
    <w:name w:val="toc 1"/>
    <w:basedOn w:val="Normal"/>
    <w:next w:val="Normal"/>
    <w:autoRedefine/>
    <w:semiHidden/>
    <w:pPr>
      <w:spacing w:before="360"/>
    </w:pPr>
    <w:rPr>
      <w:bCs/>
      <w:sz w:val="28"/>
      <w:szCs w:val="28"/>
    </w:rPr>
  </w:style>
  <w:style w:type="paragraph" w:styleId="TOC2">
    <w:name w:val="toc 2"/>
    <w:basedOn w:val="Normal"/>
    <w:next w:val="Normal"/>
    <w:autoRedefine/>
    <w:semiHidden/>
    <w:pPr>
      <w:numPr>
        <w:numId w:val="17"/>
      </w:numPr>
      <w:tabs>
        <w:tab w:val="clear" w:pos="720"/>
        <w:tab w:val="num" w:pos="360"/>
      </w:tabs>
      <w:spacing w:before="240"/>
    </w:pPr>
    <w:rPr>
      <w:bCs/>
      <w:sz w:val="28"/>
    </w:rPr>
  </w:style>
  <w:style w:type="paragraph" w:styleId="TOC3">
    <w:name w:val="toc 3"/>
    <w:basedOn w:val="Normal"/>
    <w:next w:val="Normal"/>
    <w:autoRedefine/>
    <w:semiHidden/>
    <w:pPr>
      <w:numPr>
        <w:numId w:val="14"/>
      </w:numPr>
      <w:tabs>
        <w:tab w:val="clear" w:pos="600"/>
        <w:tab w:val="num" w:pos="360"/>
      </w:tabs>
      <w:ind w:left="0"/>
    </w:pPr>
    <w:rPr>
      <w:sz w:val="28"/>
    </w:rPr>
  </w:style>
  <w:style w:type="paragraph" w:styleId="TOC5">
    <w:name w:val="toc 5"/>
    <w:basedOn w:val="Normal"/>
    <w:next w:val="Normal"/>
    <w:autoRedefine/>
    <w:semiHidden/>
    <w:pPr>
      <w:numPr>
        <w:numId w:val="16"/>
      </w:numPr>
      <w:tabs>
        <w:tab w:val="clear" w:pos="1368"/>
        <w:tab w:val="num" w:pos="360"/>
      </w:tabs>
      <w:ind w:left="0" w:firstLine="0"/>
    </w:pPr>
    <w:rPr>
      <w:sz w:val="28"/>
    </w:rPr>
  </w:style>
  <w:style w:type="paragraph" w:styleId="TOC4">
    <w:name w:val="toc 4"/>
    <w:basedOn w:val="Normal"/>
    <w:next w:val="Normal"/>
    <w:autoRedefine/>
    <w:semiHidden/>
    <w:pPr>
      <w:numPr>
        <w:numId w:val="15"/>
      </w:numPr>
      <w:tabs>
        <w:tab w:val="clear" w:pos="840"/>
        <w:tab w:val="num" w:pos="360"/>
      </w:tabs>
      <w:ind w:left="0" w:firstLine="0"/>
    </w:pPr>
    <w:rPr>
      <w:sz w:val="28"/>
    </w:rPr>
  </w:style>
  <w:style w:type="character" w:customStyle="1" w:styleId="FootnoteTextChar">
    <w:name w:val="Footnote Text Char"/>
    <w:basedOn w:val="DefaultParagraphFont"/>
    <w:link w:val="FootnoteText"/>
    <w:rsid w:val="00B7309D"/>
  </w:style>
  <w:style w:type="character" w:styleId="FootnoteReference">
    <w:name w:val="footnote reference"/>
    <w:rsid w:val="00B7309D"/>
    <w:rPr>
      <w:vertAlign w:val="superscript"/>
    </w:rPr>
  </w:style>
  <w:style w:type="paragraph" w:customStyle="1" w:styleId="pad">
    <w:name w:val="pad"/>
    <w:basedOn w:val="Normal"/>
    <w:rsid w:val="00B7309D"/>
    <w:pPr>
      <w:spacing w:before="100" w:beforeAutospacing="1" w:after="100" w:afterAutospacing="1"/>
    </w:pPr>
  </w:style>
  <w:style w:type="table" w:styleId="TableGrid">
    <w:name w:val="Table Grid"/>
    <w:basedOn w:val="TableNormal"/>
    <w:uiPriority w:val="39"/>
    <w:rsid w:val="008D444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0A26D7"/>
    <w:rPr>
      <w:sz w:val="16"/>
      <w:szCs w:val="16"/>
    </w:rPr>
  </w:style>
  <w:style w:type="paragraph" w:styleId="CommentText">
    <w:name w:val="annotation text"/>
    <w:basedOn w:val="Normal"/>
    <w:link w:val="CommentTextChar"/>
    <w:rsid w:val="000A26D7"/>
    <w:rPr>
      <w:sz w:val="20"/>
      <w:szCs w:val="20"/>
    </w:rPr>
  </w:style>
  <w:style w:type="character" w:customStyle="1" w:styleId="CommentTextChar">
    <w:name w:val="Comment Text Char"/>
    <w:basedOn w:val="DefaultParagraphFont"/>
    <w:link w:val="CommentText"/>
    <w:rsid w:val="000A26D7"/>
  </w:style>
  <w:style w:type="paragraph" w:styleId="CommentSubject">
    <w:name w:val="annotation subject"/>
    <w:basedOn w:val="CommentText"/>
    <w:next w:val="CommentText"/>
    <w:link w:val="CommentSubjectChar"/>
    <w:rsid w:val="000A26D7"/>
    <w:rPr>
      <w:b/>
      <w:bCs/>
    </w:rPr>
  </w:style>
  <w:style w:type="character" w:customStyle="1" w:styleId="CommentSubjectChar">
    <w:name w:val="Comment Subject Char"/>
    <w:link w:val="CommentSubject"/>
    <w:rsid w:val="000A26D7"/>
    <w:rPr>
      <w:b/>
      <w:bCs/>
    </w:rPr>
  </w:style>
  <w:style w:type="paragraph" w:styleId="BalloonText">
    <w:name w:val="Balloon Text"/>
    <w:basedOn w:val="Normal"/>
    <w:link w:val="BalloonTextChar"/>
    <w:rsid w:val="000A26D7"/>
    <w:rPr>
      <w:rFonts w:ascii="Segoe UI" w:hAnsi="Segoe UI" w:cs="Segoe UI"/>
      <w:sz w:val="18"/>
      <w:szCs w:val="18"/>
    </w:rPr>
  </w:style>
  <w:style w:type="character" w:customStyle="1" w:styleId="BalloonTextChar">
    <w:name w:val="Balloon Text Char"/>
    <w:link w:val="BalloonText"/>
    <w:rsid w:val="000A26D7"/>
    <w:rPr>
      <w:rFonts w:ascii="Segoe UI" w:hAnsi="Segoe UI" w:cs="Segoe UI"/>
      <w:sz w:val="18"/>
      <w:szCs w:val="18"/>
    </w:rPr>
  </w:style>
  <w:style w:type="table" w:customStyle="1" w:styleId="TableGrid1">
    <w:name w:val="Table Grid1"/>
    <w:basedOn w:val="TableNormal"/>
    <w:next w:val="TableGrid"/>
    <w:uiPriority w:val="39"/>
    <w:rsid w:val="001974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C6423"/>
    <w:pPr>
      <w:tabs>
        <w:tab w:val="center" w:pos="4680"/>
        <w:tab w:val="right" w:pos="9360"/>
      </w:tabs>
    </w:pPr>
  </w:style>
  <w:style w:type="character" w:customStyle="1" w:styleId="HeaderChar">
    <w:name w:val="Header Char"/>
    <w:basedOn w:val="DefaultParagraphFont"/>
    <w:link w:val="Header"/>
    <w:rsid w:val="00BC6423"/>
    <w:rPr>
      <w:sz w:val="24"/>
      <w:szCs w:val="24"/>
    </w:rPr>
  </w:style>
  <w:style w:type="paragraph" w:styleId="Footer">
    <w:name w:val="footer"/>
    <w:basedOn w:val="Normal"/>
    <w:link w:val="FooterChar"/>
    <w:uiPriority w:val="99"/>
    <w:rsid w:val="00BC6423"/>
    <w:pPr>
      <w:tabs>
        <w:tab w:val="center" w:pos="4680"/>
        <w:tab w:val="right" w:pos="9360"/>
      </w:tabs>
    </w:pPr>
  </w:style>
  <w:style w:type="character" w:customStyle="1" w:styleId="FooterChar">
    <w:name w:val="Footer Char"/>
    <w:basedOn w:val="DefaultParagraphFont"/>
    <w:link w:val="Footer"/>
    <w:uiPriority w:val="99"/>
    <w:rsid w:val="00BC6423"/>
    <w:rPr>
      <w:sz w:val="24"/>
      <w:szCs w:val="24"/>
    </w:rPr>
  </w:style>
  <w:style w:type="character" w:styleId="Hyperlink">
    <w:name w:val="Hyperlink"/>
    <w:basedOn w:val="DefaultParagraphFont"/>
    <w:rsid w:val="009214F1"/>
    <w:rPr>
      <w:color w:val="0563C1" w:themeColor="hyperlink"/>
      <w:u w:val="single"/>
    </w:rPr>
  </w:style>
  <w:style w:type="character" w:styleId="UnresolvedMention">
    <w:name w:val="Unresolved Mention"/>
    <w:basedOn w:val="DefaultParagraphFont"/>
    <w:uiPriority w:val="99"/>
    <w:semiHidden/>
    <w:unhideWhenUsed/>
    <w:rsid w:val="00921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85742">
      <w:bodyDiv w:val="1"/>
      <w:marLeft w:val="0"/>
      <w:marRight w:val="0"/>
      <w:marTop w:val="0"/>
      <w:marBottom w:val="0"/>
      <w:divBdr>
        <w:top w:val="none" w:sz="0" w:space="0" w:color="auto"/>
        <w:left w:val="none" w:sz="0" w:space="0" w:color="auto"/>
        <w:bottom w:val="none" w:sz="0" w:space="0" w:color="auto"/>
        <w:right w:val="none" w:sz="0" w:space="0" w:color="auto"/>
      </w:divBdr>
    </w:div>
    <w:div w:id="511068858">
      <w:bodyDiv w:val="1"/>
      <w:marLeft w:val="0"/>
      <w:marRight w:val="0"/>
      <w:marTop w:val="0"/>
      <w:marBottom w:val="0"/>
      <w:divBdr>
        <w:top w:val="none" w:sz="0" w:space="0" w:color="auto"/>
        <w:left w:val="none" w:sz="0" w:space="0" w:color="auto"/>
        <w:bottom w:val="none" w:sz="0" w:space="0" w:color="auto"/>
        <w:right w:val="none" w:sz="0" w:space="0" w:color="auto"/>
      </w:divBdr>
      <w:divsChild>
        <w:div w:id="656347158">
          <w:marLeft w:val="0"/>
          <w:marRight w:val="0"/>
          <w:marTop w:val="0"/>
          <w:marBottom w:val="0"/>
          <w:divBdr>
            <w:top w:val="none" w:sz="0" w:space="0" w:color="auto"/>
            <w:left w:val="none" w:sz="0" w:space="0" w:color="auto"/>
            <w:bottom w:val="none" w:sz="0" w:space="0" w:color="auto"/>
            <w:right w:val="none" w:sz="0" w:space="0" w:color="auto"/>
          </w:divBdr>
          <w:divsChild>
            <w:div w:id="922255193">
              <w:marLeft w:val="0"/>
              <w:marRight w:val="0"/>
              <w:marTop w:val="0"/>
              <w:marBottom w:val="0"/>
              <w:divBdr>
                <w:top w:val="none" w:sz="0" w:space="0" w:color="auto"/>
                <w:left w:val="none" w:sz="0" w:space="0" w:color="auto"/>
                <w:bottom w:val="none" w:sz="0" w:space="0" w:color="auto"/>
                <w:right w:val="none" w:sz="0" w:space="0" w:color="auto"/>
              </w:divBdr>
              <w:divsChild>
                <w:div w:id="19082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37771">
      <w:bodyDiv w:val="1"/>
      <w:marLeft w:val="0"/>
      <w:marRight w:val="0"/>
      <w:marTop w:val="0"/>
      <w:marBottom w:val="0"/>
      <w:divBdr>
        <w:top w:val="none" w:sz="0" w:space="0" w:color="auto"/>
        <w:left w:val="none" w:sz="0" w:space="0" w:color="auto"/>
        <w:bottom w:val="none" w:sz="0" w:space="0" w:color="auto"/>
        <w:right w:val="none" w:sz="0" w:space="0" w:color="auto"/>
      </w:divBdr>
    </w:div>
    <w:div w:id="108595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90780-CC29-43FD-B6BD-2043E1266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576</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Benjamin Casper, Attorney at Law</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Casper</dc:creator>
  <cp:keywords/>
  <cp:lastModifiedBy>John Bruning</cp:lastModifiedBy>
  <cp:revision>5</cp:revision>
  <cp:lastPrinted>2018-09-14T19:42:00Z</cp:lastPrinted>
  <dcterms:created xsi:type="dcterms:W3CDTF">2019-03-08T22:36:00Z</dcterms:created>
  <dcterms:modified xsi:type="dcterms:W3CDTF">2022-06-24T05:48:00Z</dcterms:modified>
</cp:coreProperties>
</file>